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7F5CEFD5" w:rsidR="00EF36E6" w:rsidRPr="00DE1DE9" w:rsidRDefault="001B4701" w:rsidP="002E4D66">
                <w:pPr>
                  <w:pStyle w:val="Sidhuvud"/>
                  <w:spacing w:after="100"/>
                  <w:rPr>
                    <w:b/>
                    <w:bCs/>
                  </w:rPr>
                </w:pPr>
                <w:r>
                  <w:rPr>
                    <w:rStyle w:val="SidhuvudChar"/>
                  </w:rPr>
                  <w:t>Försäkrings AB Göta Lejons rutin för informationsklassning</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72540B7B">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7AB6C020"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1B4701">
            <w:rPr>
              <w:rFonts w:asciiTheme="majorHAnsi" w:hAnsiTheme="majorHAnsi" w:cstheme="majorHAnsi"/>
              <w:sz w:val="18"/>
              <w:szCs w:val="18"/>
            </w:rPr>
            <w:t>Försäkrings AB Göta Lejons rutin för informationsklassning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2E426C">
        <w:trPr>
          <w:trHeight w:val="730"/>
        </w:trPr>
        <w:tc>
          <w:tcPr>
            <w:tcW w:w="2409" w:type="dxa"/>
          </w:tcPr>
          <w:p w14:paraId="0360EF83" w14:textId="2B557025"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D21E16">
                  <w:rPr>
                    <w:rFonts w:asciiTheme="majorHAnsi" w:hAnsiTheme="majorHAnsi" w:cstheme="majorHAnsi"/>
                    <w:sz w:val="18"/>
                    <w:szCs w:val="18"/>
                  </w:rPr>
                  <w:t>VD</w:t>
                </w:r>
              </w:sdtContent>
            </w:sdt>
          </w:p>
        </w:tc>
        <w:tc>
          <w:tcPr>
            <w:tcW w:w="2209" w:type="dxa"/>
          </w:tcPr>
          <w:p w14:paraId="38D12A77" w14:textId="6769B0DB"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D21E16">
                  <w:rPr>
                    <w:rFonts w:asciiTheme="majorHAnsi" w:hAnsiTheme="majorHAnsi" w:cstheme="majorHAnsi"/>
                    <w:sz w:val="18"/>
                    <w:szCs w:val="18"/>
                  </w:rPr>
                  <w:t>Försäkrings AB Göta Lejon</w:t>
                </w:r>
              </w:sdtContent>
            </w:sdt>
          </w:p>
        </w:tc>
        <w:tc>
          <w:tcPr>
            <w:tcW w:w="2216" w:type="dxa"/>
          </w:tcPr>
          <w:p w14:paraId="4B56E1B5" w14:textId="4615EFC3"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EndPr/>
              <w:sdtContent>
                <w:r w:rsidR="00D21E16">
                  <w:rPr>
                    <w:rFonts w:asciiTheme="majorHAnsi" w:hAnsiTheme="majorHAnsi" w:cstheme="majorHAnsi"/>
                    <w:sz w:val="18"/>
                    <w:szCs w:val="18"/>
                  </w:rPr>
                  <w:t>-</w:t>
                </w:r>
              </w:sdtContent>
            </w:sdt>
          </w:p>
        </w:tc>
        <w:tc>
          <w:tcPr>
            <w:tcW w:w="2238" w:type="dxa"/>
          </w:tcPr>
          <w:p w14:paraId="5F1DCBB9" w14:textId="673CD136"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471906">
                  <w:rPr>
                    <w:rFonts w:asciiTheme="majorHAnsi" w:hAnsiTheme="majorHAnsi" w:cstheme="majorHAnsi"/>
                    <w:sz w:val="18"/>
                    <w:szCs w:val="18"/>
                  </w:rPr>
                  <w:t xml:space="preserve"> </w:t>
                </w:r>
              </w:sdtContent>
            </w:sdt>
          </w:p>
        </w:tc>
      </w:tr>
      <w:tr w:rsidR="00FA64EB" w:rsidRPr="00B26686" w14:paraId="2BE908A6" w14:textId="77777777" w:rsidTr="002E426C">
        <w:trPr>
          <w:trHeight w:val="730"/>
        </w:trPr>
        <w:tc>
          <w:tcPr>
            <w:tcW w:w="2409" w:type="dxa"/>
          </w:tcPr>
          <w:p w14:paraId="20EFC763" w14:textId="75D28F6F"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D21E16">
                  <w:rPr>
                    <w:rFonts w:asciiTheme="majorHAnsi" w:hAnsiTheme="majorHAnsi" w:cstheme="majorHAnsi"/>
                    <w:sz w:val="18"/>
                    <w:szCs w:val="18"/>
                  </w:rPr>
                  <w:t>Rutin</w:t>
                </w:r>
              </w:sdtContent>
            </w:sdt>
          </w:p>
        </w:tc>
        <w:tc>
          <w:tcPr>
            <w:tcW w:w="2209" w:type="dxa"/>
          </w:tcPr>
          <w:p w14:paraId="29C0E5C0" w14:textId="18203F32"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D21E16">
                  <w:rPr>
                    <w:rFonts w:asciiTheme="majorHAnsi" w:hAnsiTheme="majorHAnsi" w:cstheme="majorHAnsi"/>
                    <w:sz w:val="18"/>
                    <w:szCs w:val="18"/>
                  </w:rPr>
                  <w:t>Tills vidare</w:t>
                </w:r>
              </w:sdtContent>
            </w:sdt>
          </w:p>
        </w:tc>
        <w:tc>
          <w:tcPr>
            <w:tcW w:w="2216" w:type="dxa"/>
          </w:tcPr>
          <w:p w14:paraId="683AC6D9" w14:textId="40106D7D"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471906">
                  <w:rPr>
                    <w:rFonts w:asciiTheme="majorHAnsi" w:hAnsiTheme="majorHAnsi" w:cstheme="majorHAnsi"/>
                    <w:sz w:val="18"/>
                    <w:szCs w:val="18"/>
                  </w:rPr>
                  <w:t>2026-01-16</w:t>
                </w:r>
              </w:sdtContent>
            </w:sdt>
          </w:p>
        </w:tc>
        <w:tc>
          <w:tcPr>
            <w:tcW w:w="2238" w:type="dxa"/>
          </w:tcPr>
          <w:p w14:paraId="31EB5357" w14:textId="0B671B5A"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D21E16">
                  <w:rPr>
                    <w:rFonts w:asciiTheme="majorHAnsi" w:hAnsiTheme="majorHAnsi" w:cstheme="majorHAnsi"/>
                    <w:sz w:val="18"/>
                    <w:szCs w:val="18"/>
                  </w:rPr>
                  <w:t>Säkerhetschef</w:t>
                </w:r>
              </w:sdtContent>
            </w:sdt>
          </w:p>
        </w:tc>
      </w:tr>
    </w:tbl>
    <w:p w14:paraId="25FD8C31" w14:textId="2332F589"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AF4BA558D64D44CFA55943089B3DC5FC"/>
          </w:placeholder>
          <w:text w:multiLine="1"/>
        </w:sdtPr>
        <w:sdtEndPr/>
        <w:sdtContent/>
      </w:sdt>
    </w:p>
    <w:bookmarkEnd w:id="2" w:displacedByCustomXml="next"/>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319234AF" w14:textId="1851AB03" w:rsidR="004D6CB4" w:rsidRDefault="001B4701" w:rsidP="001B4701">
          <w:pPr>
            <w:pStyle w:val="Rubrik1"/>
          </w:pPr>
          <w:r>
            <w:t>Försäkrings AB Göta Lejons rutin för informationsklassning</w:t>
          </w:r>
        </w:p>
      </w:sdtContent>
    </w:sdt>
    <w:p w14:paraId="50FBF910" w14:textId="60BF8770" w:rsidR="006764CC" w:rsidRDefault="006764CC" w:rsidP="006764CC">
      <w:pPr>
        <w:pStyle w:val="Rubrik2"/>
      </w:pPr>
      <w:bookmarkStart w:id="3" w:name="_Toc484617277"/>
      <w:bookmarkEnd w:id="1"/>
      <w:r>
        <w:t xml:space="preserve">Syftet med denna </w:t>
      </w:r>
      <w:bookmarkEnd w:id="3"/>
      <w:r w:rsidR="003744ED">
        <w:t>ruti</w:t>
      </w:r>
      <w:r w:rsidR="00884B9D">
        <w:t>n</w:t>
      </w:r>
    </w:p>
    <w:p w14:paraId="6D8EAC55" w14:textId="03BCA6B8" w:rsidR="006764CC" w:rsidRDefault="008F2F9E" w:rsidP="00EE472A">
      <w:r>
        <w:t>Denna r</w:t>
      </w:r>
      <w:r w:rsidR="001B4701">
        <w:t xml:space="preserve">utin </w:t>
      </w:r>
      <w:r>
        <w:t xml:space="preserve">är </w:t>
      </w:r>
      <w:r w:rsidR="001B4701">
        <w:t xml:space="preserve">ett praktiskt hjälpmedel i arbetet med att genomföra informationsklassningar i enlighet med Göta Lejons anvisning för informationsklassning. </w:t>
      </w:r>
    </w:p>
    <w:p w14:paraId="7150C534" w14:textId="4E37EA44" w:rsidR="006764CC" w:rsidRDefault="006764CC" w:rsidP="006764CC">
      <w:pPr>
        <w:pStyle w:val="Rubrik2"/>
      </w:pPr>
      <w:bookmarkStart w:id="4" w:name="_Toc484617278"/>
      <w:r>
        <w:t xml:space="preserve">Vem omfattas av </w:t>
      </w:r>
      <w:bookmarkEnd w:id="4"/>
      <w:r w:rsidR="003744ED">
        <w:t>rutin</w:t>
      </w:r>
      <w:r w:rsidR="00CC7D10">
        <w:t>en</w:t>
      </w:r>
    </w:p>
    <w:p w14:paraId="34C1E66F" w14:textId="59573EF1" w:rsidR="001B4701" w:rsidRDefault="003744ED" w:rsidP="006764CC">
      <w:r>
        <w:t>Denna rutin</w:t>
      </w:r>
      <w:r w:rsidR="00EC7271">
        <w:t xml:space="preserve"> gäller tills</w:t>
      </w:r>
      <w:r w:rsidR="008F2F9E">
        <w:t xml:space="preserve"> </w:t>
      </w:r>
      <w:r w:rsidR="00EC7271">
        <w:t xml:space="preserve">vidare för </w:t>
      </w:r>
      <w:r w:rsidR="001B4701">
        <w:t>samtliga medarbetare</w:t>
      </w:r>
    </w:p>
    <w:p w14:paraId="66A0E4F0" w14:textId="77777777" w:rsidR="006764CC" w:rsidRDefault="006764CC" w:rsidP="006764CC">
      <w:pPr>
        <w:pStyle w:val="Rubrik2"/>
      </w:pPr>
      <w:bookmarkStart w:id="5" w:name="_Toc484617280"/>
      <w:r>
        <w:t>Koppling till andra styrande dokument</w:t>
      </w:r>
      <w:bookmarkEnd w:id="5"/>
    </w:p>
    <w:p w14:paraId="20670064" w14:textId="77777777" w:rsidR="001B4701" w:rsidRDefault="001B4701" w:rsidP="006764CC">
      <w:r>
        <w:t>Styrande dokument gemensamt för staden:</w:t>
      </w:r>
    </w:p>
    <w:p w14:paraId="770B3909" w14:textId="0C90DEDB" w:rsidR="001B4701" w:rsidRDefault="001B4701" w:rsidP="001B4701">
      <w:pPr>
        <w:pStyle w:val="Liststycke"/>
        <w:numPr>
          <w:ilvl w:val="0"/>
          <w:numId w:val="30"/>
        </w:numPr>
      </w:pPr>
      <w:r>
        <w:t>Göteborgs stads riktlinjer för informationssäkerhet</w:t>
      </w:r>
    </w:p>
    <w:p w14:paraId="32E52851" w14:textId="3436DF70" w:rsidR="001B4701" w:rsidRDefault="001B4701" w:rsidP="001B4701">
      <w:r>
        <w:t>Styrande dokument Försäkrings AB Göta Lejon:</w:t>
      </w:r>
    </w:p>
    <w:p w14:paraId="749076DC" w14:textId="77777777" w:rsidR="001B4701" w:rsidRDefault="001B4701" w:rsidP="006764CC">
      <w:pPr>
        <w:pStyle w:val="Liststycke"/>
        <w:numPr>
          <w:ilvl w:val="0"/>
          <w:numId w:val="30"/>
        </w:numPr>
      </w:pPr>
      <w:r>
        <w:t>Försäkrings AB Göta Lejons anvisning för informationsklassning</w:t>
      </w:r>
    </w:p>
    <w:p w14:paraId="2824F968" w14:textId="639209D7" w:rsidR="001B4701" w:rsidRPr="008F2F9E" w:rsidRDefault="001B4701" w:rsidP="006764CC">
      <w:pPr>
        <w:pStyle w:val="Liststycke"/>
        <w:numPr>
          <w:ilvl w:val="0"/>
          <w:numId w:val="30"/>
        </w:numPr>
      </w:pPr>
      <w:r w:rsidRPr="008F2F9E">
        <w:rPr>
          <w:rFonts w:ascii="Times New Roman" w:eastAsia="Times New Roman" w:hAnsi="Times New Roman" w:cs="Times New Roman"/>
          <w:color w:val="000000" w:themeColor="text1"/>
          <w:szCs w:val="22"/>
        </w:rPr>
        <w:t>Försäkrings AB Göta Lejons anvisning för säkerhet</w:t>
      </w:r>
    </w:p>
    <w:p w14:paraId="7780F4C5" w14:textId="404225C2" w:rsidR="001B4701" w:rsidRDefault="001B4701" w:rsidP="001B4701">
      <w:pPr>
        <w:pStyle w:val="Rubrik2"/>
      </w:pPr>
      <w:r>
        <w:t>Ordlista</w:t>
      </w:r>
    </w:p>
    <w:p w14:paraId="15D8DC3F" w14:textId="77777777" w:rsidR="001B4701" w:rsidRDefault="001B4701" w:rsidP="001B4701">
      <w:r w:rsidRPr="00EE029D">
        <w:t>Ordlistan är en förklaring av vanligt förekommande begrepp</w:t>
      </w:r>
      <w:r>
        <w:t>.</w:t>
      </w:r>
    </w:p>
    <w:tbl>
      <w:tblPr>
        <w:tblStyle w:val="Tabellrutnt1"/>
        <w:tblW w:w="7366" w:type="dxa"/>
        <w:tblLayout w:type="fixed"/>
        <w:tblLook w:val="04A0" w:firstRow="1" w:lastRow="0" w:firstColumn="1" w:lastColumn="0" w:noHBand="0" w:noVBand="1"/>
      </w:tblPr>
      <w:tblGrid>
        <w:gridCol w:w="1980"/>
        <w:gridCol w:w="5386"/>
      </w:tblGrid>
      <w:tr w:rsidR="001B4701" w:rsidRPr="00EE029D" w14:paraId="0E44D257" w14:textId="77777777" w:rsidTr="008F2F9E">
        <w:trPr>
          <w:cnfStyle w:val="100000000000" w:firstRow="1" w:lastRow="0" w:firstColumn="0" w:lastColumn="0" w:oddVBand="0" w:evenVBand="0" w:oddHBand="0" w:evenHBand="0" w:firstRowFirstColumn="0" w:firstRowLastColumn="0" w:lastRowFirstColumn="0" w:lastRowLastColumn="0"/>
        </w:trPr>
        <w:tc>
          <w:tcPr>
            <w:tcW w:w="1980" w:type="dxa"/>
          </w:tcPr>
          <w:p w14:paraId="3B861E73" w14:textId="77777777" w:rsidR="001B4701" w:rsidRPr="00EE029D" w:rsidRDefault="001B4701" w:rsidP="00E83516">
            <w:pPr>
              <w:rPr>
                <w:rFonts w:asciiTheme="majorHAnsi" w:hAnsiTheme="majorHAnsi" w:cstheme="majorHAnsi"/>
                <w:bCs/>
                <w:sz w:val="20"/>
                <w:szCs w:val="20"/>
              </w:rPr>
            </w:pPr>
            <w:r w:rsidRPr="00EE029D">
              <w:rPr>
                <w:rFonts w:asciiTheme="majorHAnsi" w:hAnsiTheme="majorHAnsi" w:cstheme="majorHAnsi"/>
                <w:bCs/>
                <w:sz w:val="20"/>
                <w:szCs w:val="20"/>
              </w:rPr>
              <w:t>Begrepp</w:t>
            </w:r>
          </w:p>
        </w:tc>
        <w:tc>
          <w:tcPr>
            <w:tcW w:w="5386" w:type="dxa"/>
          </w:tcPr>
          <w:p w14:paraId="234AF925" w14:textId="77777777" w:rsidR="001B4701" w:rsidRPr="00EE029D" w:rsidRDefault="001B4701" w:rsidP="00E83516">
            <w:pPr>
              <w:rPr>
                <w:rFonts w:asciiTheme="majorHAnsi" w:hAnsiTheme="majorHAnsi" w:cstheme="majorHAnsi"/>
                <w:bCs/>
                <w:sz w:val="20"/>
                <w:szCs w:val="20"/>
              </w:rPr>
            </w:pPr>
            <w:r w:rsidRPr="00EE029D">
              <w:rPr>
                <w:rFonts w:asciiTheme="majorHAnsi" w:hAnsiTheme="majorHAnsi" w:cstheme="majorHAnsi"/>
                <w:bCs/>
                <w:sz w:val="20"/>
                <w:szCs w:val="20"/>
              </w:rPr>
              <w:t>Förklaring</w:t>
            </w:r>
          </w:p>
        </w:tc>
      </w:tr>
      <w:tr w:rsidR="001B4701" w:rsidRPr="00EE029D" w14:paraId="53CC8983" w14:textId="77777777" w:rsidTr="008F2F9E">
        <w:trPr>
          <w:trHeight w:val="300"/>
        </w:trPr>
        <w:tc>
          <w:tcPr>
            <w:tcW w:w="1980" w:type="dxa"/>
          </w:tcPr>
          <w:p w14:paraId="01461B8A"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t>Information</w:t>
            </w:r>
          </w:p>
        </w:tc>
        <w:tc>
          <w:tcPr>
            <w:tcW w:w="5386" w:type="dxa"/>
          </w:tcPr>
          <w:p w14:paraId="799B3EFE" w14:textId="77777777" w:rsidR="001B4701" w:rsidRPr="00EE029D" w:rsidRDefault="001B4701" w:rsidP="00E83516">
            <w:pPr>
              <w:rPr>
                <w:rFonts w:ascii="Arial" w:eastAsia="Arial" w:hAnsi="Arial" w:cs="Arial"/>
                <w:sz w:val="20"/>
                <w:szCs w:val="20"/>
              </w:rPr>
            </w:pPr>
            <w:r w:rsidRPr="00EE029D">
              <w:rPr>
                <w:rFonts w:ascii="Helvetica" w:eastAsia="Helvetica" w:hAnsi="Helvetica" w:cs="Helvetica"/>
                <w:color w:val="1B2C2C"/>
                <w:sz w:val="19"/>
                <w:szCs w:val="19"/>
              </w:rPr>
              <w:t>Fakta, idéer eller liknande i en form lämpad för överföring, tolkning eller bearbetning av människor eller av automatiska hjälpmedel.</w:t>
            </w:r>
          </w:p>
        </w:tc>
      </w:tr>
      <w:tr w:rsidR="001B4701" w:rsidRPr="00EE029D" w14:paraId="2912FC11" w14:textId="77777777" w:rsidTr="008F2F9E">
        <w:tc>
          <w:tcPr>
            <w:tcW w:w="1980" w:type="dxa"/>
          </w:tcPr>
          <w:p w14:paraId="68C459E7" w14:textId="77777777" w:rsidR="001B4701" w:rsidRPr="00EE029D" w:rsidRDefault="001B4701" w:rsidP="00E83516">
            <w:pPr>
              <w:rPr>
                <w:rFonts w:asciiTheme="majorHAnsi" w:hAnsiTheme="majorHAnsi" w:cstheme="majorHAnsi"/>
                <w:sz w:val="20"/>
                <w:szCs w:val="20"/>
              </w:rPr>
            </w:pPr>
            <w:r w:rsidRPr="00EE029D">
              <w:rPr>
                <w:rFonts w:asciiTheme="majorHAnsi" w:hAnsiTheme="majorHAnsi" w:cstheme="majorHAnsi"/>
                <w:sz w:val="20"/>
                <w:szCs w:val="20"/>
              </w:rPr>
              <w:t>Informationsmängd</w:t>
            </w:r>
          </w:p>
        </w:tc>
        <w:tc>
          <w:tcPr>
            <w:tcW w:w="5386" w:type="dxa"/>
          </w:tcPr>
          <w:p w14:paraId="4FB9E1A9" w14:textId="77777777" w:rsidR="001B4701" w:rsidRPr="00EE029D" w:rsidRDefault="001B4701" w:rsidP="00E83516">
            <w:pPr>
              <w:rPr>
                <w:rFonts w:asciiTheme="majorHAnsi" w:hAnsiTheme="majorHAnsi" w:cstheme="majorBidi"/>
                <w:b/>
                <w:bCs/>
                <w:sz w:val="20"/>
                <w:szCs w:val="20"/>
              </w:rPr>
            </w:pPr>
            <w:r w:rsidRPr="00EE029D">
              <w:rPr>
                <w:rFonts w:asciiTheme="majorHAnsi" w:hAnsiTheme="majorHAnsi" w:cstheme="majorBidi"/>
                <w:sz w:val="20"/>
                <w:szCs w:val="20"/>
              </w:rPr>
              <w:t>En gruppering av information som kan överföras med hjälp av eller lagras på en eller flera informationsbärare.</w:t>
            </w:r>
          </w:p>
        </w:tc>
      </w:tr>
      <w:tr w:rsidR="001B4701" w:rsidRPr="00EE029D" w14:paraId="740BE780" w14:textId="77777777" w:rsidTr="008F2F9E">
        <w:tc>
          <w:tcPr>
            <w:tcW w:w="1980" w:type="dxa"/>
          </w:tcPr>
          <w:p w14:paraId="585CF2B0"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lastRenderedPageBreak/>
              <w:t>Informationsbärare</w:t>
            </w:r>
          </w:p>
        </w:tc>
        <w:tc>
          <w:tcPr>
            <w:tcW w:w="5386" w:type="dxa"/>
          </w:tcPr>
          <w:p w14:paraId="00D733F7"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t>Den hård- eller mjukvara som används när en informationsmängd överförs, behandlas eller lagras.</w:t>
            </w:r>
          </w:p>
          <w:p w14:paraId="5AF13F07"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t>En informationsmängd kan exempelvis inkomma via ett telefonsamtal, då är telefonisystemet informationsbärare. Informationsmängden kan sedan antecknas i ett verksamhetssystem, då är verksamhetssystemet informationsbärare. Informationsbärarna används för att förmedla, bevara och förädla informationsmängden.</w:t>
            </w:r>
          </w:p>
        </w:tc>
      </w:tr>
      <w:tr w:rsidR="001B4701" w:rsidRPr="00EE029D" w14:paraId="7970D52A" w14:textId="77777777" w:rsidTr="008F2F9E">
        <w:trPr>
          <w:trHeight w:val="300"/>
        </w:trPr>
        <w:tc>
          <w:tcPr>
            <w:tcW w:w="1980" w:type="dxa"/>
          </w:tcPr>
          <w:p w14:paraId="07BD1DC1"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t>Informationstillgång</w:t>
            </w:r>
          </w:p>
        </w:tc>
        <w:tc>
          <w:tcPr>
            <w:tcW w:w="5386" w:type="dxa"/>
          </w:tcPr>
          <w:p w14:paraId="7D2B1926"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t>Information och informationsbärare som är av värde för en organisation. En informationstillgång är summan av informationen och informationsbäraren.</w:t>
            </w:r>
          </w:p>
        </w:tc>
      </w:tr>
      <w:tr w:rsidR="001B4701" w:rsidRPr="00EE029D" w14:paraId="09C0DFD6" w14:textId="77777777" w:rsidTr="008F2F9E">
        <w:tc>
          <w:tcPr>
            <w:tcW w:w="1980" w:type="dxa"/>
          </w:tcPr>
          <w:p w14:paraId="78AEB0F4" w14:textId="77777777" w:rsidR="001B4701" w:rsidRPr="00EE029D" w:rsidRDefault="001B4701" w:rsidP="00E83516">
            <w:pPr>
              <w:rPr>
                <w:rFonts w:asciiTheme="majorHAnsi" w:hAnsiTheme="majorHAnsi" w:cstheme="majorHAnsi"/>
                <w:sz w:val="20"/>
                <w:szCs w:val="20"/>
              </w:rPr>
            </w:pPr>
            <w:r w:rsidRPr="00EE029D">
              <w:rPr>
                <w:rFonts w:asciiTheme="majorHAnsi" w:hAnsiTheme="majorHAnsi" w:cstheme="majorHAnsi"/>
                <w:sz w:val="20"/>
                <w:szCs w:val="20"/>
              </w:rPr>
              <w:t>Informationsägare</w:t>
            </w:r>
          </w:p>
        </w:tc>
        <w:tc>
          <w:tcPr>
            <w:tcW w:w="5386" w:type="dxa"/>
          </w:tcPr>
          <w:p w14:paraId="60C774DA"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t xml:space="preserve">Den som ansvarar för den information som skapas och hanteras. </w:t>
            </w:r>
          </w:p>
          <w:p w14:paraId="5EDAC4E8" w14:textId="77777777" w:rsidR="001B4701" w:rsidRPr="00EE029D" w:rsidRDefault="001B4701" w:rsidP="00E83516">
            <w:pPr>
              <w:rPr>
                <w:rFonts w:asciiTheme="majorHAnsi" w:hAnsiTheme="majorHAnsi" w:cstheme="majorBidi"/>
                <w:b/>
                <w:sz w:val="20"/>
                <w:szCs w:val="20"/>
              </w:rPr>
            </w:pPr>
            <w:r w:rsidRPr="00EE029D">
              <w:rPr>
                <w:rFonts w:asciiTheme="majorHAnsi" w:hAnsiTheme="majorHAnsi" w:cstheme="majorBidi"/>
                <w:sz w:val="20"/>
                <w:szCs w:val="20"/>
              </w:rPr>
              <w:t>Ansvaret för informationen och dess säkerhet följer med ansvaret för verksamheten. Informationssägaren klassificerar och beslutar om informationshantering inom ramen för befintlig lagstiftning och verksamhetskrav.</w:t>
            </w:r>
          </w:p>
        </w:tc>
      </w:tr>
      <w:tr w:rsidR="001B4701" w:rsidRPr="00EE029D" w14:paraId="23A44789" w14:textId="77777777" w:rsidTr="008F2F9E">
        <w:tc>
          <w:tcPr>
            <w:tcW w:w="1980" w:type="dxa"/>
          </w:tcPr>
          <w:p w14:paraId="4757C944" w14:textId="77777777" w:rsidR="001B4701" w:rsidRPr="00EE029D" w:rsidRDefault="001B4701" w:rsidP="00E83516">
            <w:pPr>
              <w:rPr>
                <w:rFonts w:asciiTheme="majorHAnsi" w:hAnsiTheme="majorHAnsi" w:cstheme="majorHAnsi"/>
                <w:sz w:val="20"/>
                <w:szCs w:val="20"/>
              </w:rPr>
            </w:pPr>
            <w:r w:rsidRPr="00EE029D">
              <w:rPr>
                <w:rFonts w:asciiTheme="majorHAnsi" w:hAnsiTheme="majorHAnsi" w:cstheme="majorHAnsi"/>
                <w:sz w:val="20"/>
                <w:szCs w:val="20"/>
              </w:rPr>
              <w:t>Systemägare</w:t>
            </w:r>
          </w:p>
        </w:tc>
        <w:tc>
          <w:tcPr>
            <w:tcW w:w="5386" w:type="dxa"/>
          </w:tcPr>
          <w:p w14:paraId="0DD11C35"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t xml:space="preserve">Den som har ett överordnat ansvar för administration, drift och säkerhet för ett system. Ett system kan innehålla information som tillhör en eller flera informationsägare. </w:t>
            </w:r>
          </w:p>
          <w:p w14:paraId="2A33E350"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t>Systemägaren ansvarar för att system uppfyller lagkrav och verksamhetskrav som fastställts av informationsägare.</w:t>
            </w:r>
          </w:p>
        </w:tc>
      </w:tr>
      <w:tr w:rsidR="001B4701" w:rsidRPr="00EE029D" w14:paraId="564D97E0" w14:textId="77777777" w:rsidTr="008F2F9E">
        <w:trPr>
          <w:trHeight w:val="300"/>
        </w:trPr>
        <w:tc>
          <w:tcPr>
            <w:tcW w:w="1980" w:type="dxa"/>
          </w:tcPr>
          <w:p w14:paraId="70591394" w14:textId="77777777" w:rsidR="001B4701" w:rsidRPr="00EE029D" w:rsidRDefault="001B4701" w:rsidP="00E83516">
            <w:pPr>
              <w:rPr>
                <w:rFonts w:asciiTheme="majorHAnsi" w:hAnsiTheme="majorHAnsi" w:cstheme="majorBidi"/>
                <w:sz w:val="20"/>
                <w:szCs w:val="20"/>
              </w:rPr>
            </w:pPr>
            <w:r w:rsidRPr="00EE029D">
              <w:rPr>
                <w:rFonts w:asciiTheme="majorHAnsi" w:hAnsiTheme="majorHAnsi" w:cstheme="majorBidi"/>
                <w:sz w:val="20"/>
                <w:szCs w:val="20"/>
              </w:rPr>
              <w:t>Tillgång</w:t>
            </w:r>
          </w:p>
        </w:tc>
        <w:tc>
          <w:tcPr>
            <w:tcW w:w="5386" w:type="dxa"/>
          </w:tcPr>
          <w:p w14:paraId="2451198A" w14:textId="77777777" w:rsidR="001B4701" w:rsidRPr="00EE029D" w:rsidRDefault="001B4701" w:rsidP="00E83516">
            <w:r w:rsidRPr="00EE029D">
              <w:rPr>
                <w:rFonts w:asciiTheme="majorHAnsi" w:hAnsiTheme="majorHAnsi" w:cstheme="majorBidi"/>
                <w:sz w:val="20"/>
                <w:szCs w:val="20"/>
              </w:rPr>
              <w:t>Allt som är av värde för en organisation, exempelvis byggnader, personal, kunskap, applikationer, servrar eller finansiella tillgångar.</w:t>
            </w:r>
          </w:p>
        </w:tc>
      </w:tr>
    </w:tbl>
    <w:p w14:paraId="79C856EB" w14:textId="77777777" w:rsidR="001B4701" w:rsidRPr="00667374" w:rsidRDefault="001B4701" w:rsidP="001B4701"/>
    <w:p w14:paraId="15CCC769" w14:textId="4D885CE9" w:rsidR="001B4701" w:rsidRDefault="001B4701">
      <w:pPr>
        <w:spacing w:after="240" w:line="240" w:lineRule="auto"/>
      </w:pPr>
      <w:r>
        <w:br w:type="page"/>
      </w:r>
    </w:p>
    <w:p w14:paraId="3303E770" w14:textId="77777777" w:rsidR="001B4701" w:rsidRDefault="001B4701" w:rsidP="001B4701">
      <w:pPr>
        <w:pStyle w:val="Rubrik1"/>
      </w:pPr>
      <w:bookmarkStart w:id="6" w:name="_Toc68869583"/>
      <w:r>
        <w:lastRenderedPageBreak/>
        <w:t>Rutin</w:t>
      </w:r>
      <w:bookmarkEnd w:id="6"/>
    </w:p>
    <w:p w14:paraId="37D28609" w14:textId="77777777" w:rsidR="001B4701" w:rsidRDefault="001B4701" w:rsidP="001B4701">
      <w:pPr>
        <w:pStyle w:val="Rubrik2"/>
      </w:pPr>
      <w:r>
        <w:t>Vad är informationsklassning?</w:t>
      </w:r>
    </w:p>
    <w:p w14:paraId="226CDE27" w14:textId="77777777" w:rsidR="001B4701" w:rsidRPr="00EE029D" w:rsidRDefault="001B4701" w:rsidP="001B4701">
      <w:r w:rsidRPr="00EE029D">
        <w:t xml:space="preserve">Informationsklassning innebär att man värderar organisationens informationstillgångar utifrån interna och externa krav på konfidentialitet, riktighet och tillgänglighet. </w:t>
      </w:r>
    </w:p>
    <w:p w14:paraId="3B88313E" w14:textId="5FDA3C66" w:rsidR="001B4701" w:rsidRDefault="001B4701" w:rsidP="001B4701">
      <w:r w:rsidRPr="00EE029D">
        <w:t>Syftet är att sätta rätt nivå av säkerhetsåtgärder beroende på informationens värde. Informationsklassning är tillsammans med riskanalyser de viktigaste underlagen för att fatta beslut om tillräckliga säkerhetsåtgärder för att skydda informationen.</w:t>
      </w:r>
      <w:r w:rsidR="00030DFA">
        <w:t xml:space="preserve"> Hur informationsklassningen förhåller sig till övriga aktiviteter </w:t>
      </w:r>
      <w:r w:rsidR="00451CB2">
        <w:t>visas</w:t>
      </w:r>
      <w:r w:rsidR="00030DFA">
        <w:t xml:space="preserve"> i </w:t>
      </w:r>
      <w:r w:rsidR="00030DFA">
        <w:fldChar w:fldCharType="begin"/>
      </w:r>
      <w:r w:rsidR="00030DFA">
        <w:instrText xml:space="preserve"> REF _Ref190354067 \h </w:instrText>
      </w:r>
      <w:r w:rsidR="00030DFA">
        <w:fldChar w:fldCharType="separate"/>
      </w:r>
      <w:r w:rsidR="00030DFA">
        <w:t xml:space="preserve">Figur </w:t>
      </w:r>
      <w:r w:rsidR="00030DFA">
        <w:rPr>
          <w:noProof/>
        </w:rPr>
        <w:t>1</w:t>
      </w:r>
      <w:r w:rsidR="00030DFA">
        <w:fldChar w:fldCharType="end"/>
      </w:r>
      <w:r w:rsidR="00030DFA">
        <w:t>.</w:t>
      </w:r>
    </w:p>
    <w:p w14:paraId="55E3DA1A" w14:textId="351AE292" w:rsidR="00030DFA" w:rsidRDefault="00BB48E3" w:rsidP="00030DFA">
      <w:pPr>
        <w:keepNext/>
      </w:pPr>
      <w:r w:rsidRPr="00BB48E3">
        <w:rPr>
          <w:noProof/>
        </w:rPr>
        <w:drawing>
          <wp:inline distT="0" distB="0" distL="0" distR="0" wp14:anchorId="6372DD45" wp14:editId="0FB8DAB8">
            <wp:extent cx="5039360" cy="2118995"/>
            <wp:effectExtent l="0" t="0" r="8890" b="0"/>
            <wp:docPr id="47652427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24271" name=""/>
                    <pic:cNvPicPr/>
                  </pic:nvPicPr>
                  <pic:blipFill>
                    <a:blip r:embed="rId9"/>
                    <a:stretch>
                      <a:fillRect/>
                    </a:stretch>
                  </pic:blipFill>
                  <pic:spPr>
                    <a:xfrm>
                      <a:off x="0" y="0"/>
                      <a:ext cx="5039360" cy="2118995"/>
                    </a:xfrm>
                    <a:prstGeom prst="rect">
                      <a:avLst/>
                    </a:prstGeom>
                  </pic:spPr>
                </pic:pic>
              </a:graphicData>
            </a:graphic>
          </wp:inline>
        </w:drawing>
      </w:r>
    </w:p>
    <w:p w14:paraId="5BDB5B35" w14:textId="03057C17" w:rsidR="00F5426E" w:rsidRDefault="00030DFA" w:rsidP="00030DFA">
      <w:pPr>
        <w:pStyle w:val="Beskrivning"/>
      </w:pPr>
      <w:bookmarkStart w:id="7" w:name="_Ref190354067"/>
      <w:r>
        <w:t xml:space="preserve">Figur </w:t>
      </w:r>
      <w:r>
        <w:fldChar w:fldCharType="begin"/>
      </w:r>
      <w:r>
        <w:instrText xml:space="preserve"> SEQ Figur \* ARABIC </w:instrText>
      </w:r>
      <w:r>
        <w:fldChar w:fldCharType="separate"/>
      </w:r>
      <w:r w:rsidR="00A4368B">
        <w:rPr>
          <w:noProof/>
        </w:rPr>
        <w:t>1</w:t>
      </w:r>
      <w:r>
        <w:fldChar w:fldCharType="end"/>
      </w:r>
      <w:bookmarkEnd w:id="7"/>
    </w:p>
    <w:p w14:paraId="62BE7667" w14:textId="290860F7" w:rsidR="00F5426E" w:rsidRDefault="00A4368B" w:rsidP="001B4701">
      <w:r>
        <w:fldChar w:fldCharType="begin"/>
      </w:r>
      <w:r>
        <w:instrText xml:space="preserve"> REF _Ref190354511 \h </w:instrText>
      </w:r>
      <w:r>
        <w:fldChar w:fldCharType="separate"/>
      </w:r>
      <w:r>
        <w:t xml:space="preserve">Figur </w:t>
      </w:r>
      <w:r>
        <w:rPr>
          <w:noProof/>
        </w:rPr>
        <w:t>2</w:t>
      </w:r>
      <w:r>
        <w:fldChar w:fldCharType="end"/>
      </w:r>
      <w:r>
        <w:t xml:space="preserve"> visar klassningsprocessen</w:t>
      </w:r>
      <w:r w:rsidR="00667CD1">
        <w:t xml:space="preserve"> (steg 1 i</w:t>
      </w:r>
      <w:r w:rsidR="00BB48E3">
        <w:t xml:space="preserve"> </w:t>
      </w:r>
      <w:r w:rsidR="00BB48E3">
        <w:fldChar w:fldCharType="begin"/>
      </w:r>
      <w:r w:rsidR="00BB48E3">
        <w:instrText xml:space="preserve"> REF _Ref190354067 \h </w:instrText>
      </w:r>
      <w:r w:rsidR="00BB48E3">
        <w:fldChar w:fldCharType="separate"/>
      </w:r>
      <w:r w:rsidR="00BB48E3">
        <w:t xml:space="preserve">Figur </w:t>
      </w:r>
      <w:r w:rsidR="00BB48E3">
        <w:rPr>
          <w:noProof/>
        </w:rPr>
        <w:t>1</w:t>
      </w:r>
      <w:r w:rsidR="00BB48E3">
        <w:fldChar w:fldCharType="end"/>
      </w:r>
      <w:r w:rsidR="00667CD1">
        <w:t>)</w:t>
      </w:r>
      <w:r>
        <w:t xml:space="preserve"> med de steg som behöver genomföras för att kunna avgöra vilka säkerhetsåtgärder som bör finnas på plats utifrån informationens skyddsbehov.</w:t>
      </w:r>
    </w:p>
    <w:p w14:paraId="33C1BA83" w14:textId="25B364E1" w:rsidR="00A4368B" w:rsidRDefault="00BB48E3" w:rsidP="00A4368B">
      <w:pPr>
        <w:keepNext/>
      </w:pPr>
      <w:r w:rsidRPr="00BB48E3">
        <w:rPr>
          <w:noProof/>
        </w:rPr>
        <w:drawing>
          <wp:inline distT="0" distB="0" distL="0" distR="0" wp14:anchorId="6E31D4CA" wp14:editId="16BFA9A8">
            <wp:extent cx="5039360" cy="2091690"/>
            <wp:effectExtent l="0" t="0" r="8890" b="3810"/>
            <wp:docPr id="9321129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1296" name=""/>
                    <pic:cNvPicPr/>
                  </pic:nvPicPr>
                  <pic:blipFill>
                    <a:blip r:embed="rId10"/>
                    <a:stretch>
                      <a:fillRect/>
                    </a:stretch>
                  </pic:blipFill>
                  <pic:spPr>
                    <a:xfrm>
                      <a:off x="0" y="0"/>
                      <a:ext cx="5039360" cy="2091690"/>
                    </a:xfrm>
                    <a:prstGeom prst="rect">
                      <a:avLst/>
                    </a:prstGeom>
                  </pic:spPr>
                </pic:pic>
              </a:graphicData>
            </a:graphic>
          </wp:inline>
        </w:drawing>
      </w:r>
    </w:p>
    <w:p w14:paraId="3A35CD08" w14:textId="31C47EB9" w:rsidR="00A4368B" w:rsidRDefault="00A4368B" w:rsidP="00A4368B">
      <w:pPr>
        <w:pStyle w:val="Beskrivning"/>
      </w:pPr>
      <w:bookmarkStart w:id="8" w:name="_Ref190354511"/>
      <w:r>
        <w:t xml:space="preserve">Figur </w:t>
      </w:r>
      <w:r>
        <w:fldChar w:fldCharType="begin"/>
      </w:r>
      <w:r>
        <w:instrText xml:space="preserve"> SEQ Figur \* ARABIC </w:instrText>
      </w:r>
      <w:r>
        <w:fldChar w:fldCharType="separate"/>
      </w:r>
      <w:r>
        <w:rPr>
          <w:noProof/>
        </w:rPr>
        <w:t>2</w:t>
      </w:r>
      <w:r>
        <w:fldChar w:fldCharType="end"/>
      </w:r>
      <w:bookmarkEnd w:id="8"/>
    </w:p>
    <w:p w14:paraId="25161EBB" w14:textId="1253A37D" w:rsidR="00A4368B" w:rsidRDefault="00BE260F" w:rsidP="00BE260F">
      <w:pPr>
        <w:pStyle w:val="Rubrik2"/>
      </w:pPr>
      <w:r>
        <w:t>När ska informationsklassning genomföras?</w:t>
      </w:r>
    </w:p>
    <w:p w14:paraId="76B093CB" w14:textId="5283EFD0" w:rsidR="00BE260F" w:rsidRPr="007830E7" w:rsidRDefault="00BE260F" w:rsidP="00BE260F">
      <w:pPr>
        <w:contextualSpacing/>
      </w:pPr>
      <w:r>
        <w:t>I</w:t>
      </w:r>
      <w:r w:rsidRPr="007830E7">
        <w:t>nformationsklassning kan föranledas av:</w:t>
      </w:r>
    </w:p>
    <w:p w14:paraId="6F22B9C5" w14:textId="77777777" w:rsidR="00BE260F" w:rsidRPr="007830E7" w:rsidRDefault="00BE260F" w:rsidP="00BE260F">
      <w:pPr>
        <w:numPr>
          <w:ilvl w:val="0"/>
          <w:numId w:val="13"/>
        </w:numPr>
        <w:contextualSpacing/>
        <w:rPr>
          <w:szCs w:val="22"/>
        </w:rPr>
      </w:pPr>
      <w:r>
        <w:lastRenderedPageBreak/>
        <w:t xml:space="preserve">Behov av förnyad informationsklassning </w:t>
      </w:r>
      <w:proofErr w:type="spellStart"/>
      <w:r>
        <w:t>pga</w:t>
      </w:r>
      <w:proofErr w:type="spellEnd"/>
      <w:r>
        <w:t xml:space="preserve"> förändringar i process, f</w:t>
      </w:r>
      <w:r w:rsidRPr="007830E7">
        <w:t>örändrad användning av informationen i en</w:t>
      </w:r>
      <w:r>
        <w:t xml:space="preserve">, eller </w:t>
      </w:r>
      <w:r w:rsidRPr="007830E7">
        <w:t>förändringar i lagar, styrande dokument eller avtal som har påverkan på informationen i processen.</w:t>
      </w:r>
    </w:p>
    <w:p w14:paraId="223DB17B" w14:textId="77777777" w:rsidR="00BE260F" w:rsidRDefault="00BE260F" w:rsidP="00BE260F">
      <w:pPr>
        <w:numPr>
          <w:ilvl w:val="0"/>
          <w:numId w:val="13"/>
        </w:numPr>
        <w:contextualSpacing/>
        <w:rPr>
          <w:szCs w:val="22"/>
        </w:rPr>
      </w:pPr>
      <w:r>
        <w:rPr>
          <w:szCs w:val="22"/>
        </w:rPr>
        <w:t>Skapande eller användande av n</w:t>
      </w:r>
      <w:r w:rsidRPr="007830E7">
        <w:rPr>
          <w:szCs w:val="22"/>
        </w:rPr>
        <w:t xml:space="preserve">ya informationsmängder </w:t>
      </w:r>
    </w:p>
    <w:p w14:paraId="33CE795A" w14:textId="77777777" w:rsidR="00BE260F" w:rsidRPr="00BE260F" w:rsidRDefault="00BE260F" w:rsidP="00BE260F">
      <w:pPr>
        <w:numPr>
          <w:ilvl w:val="0"/>
          <w:numId w:val="13"/>
        </w:numPr>
        <w:contextualSpacing/>
        <w:rPr>
          <w:szCs w:val="22"/>
        </w:rPr>
      </w:pPr>
      <w:r w:rsidRPr="00BE260F">
        <w:rPr>
          <w:szCs w:val="22"/>
        </w:rPr>
        <w:t>Behov av uppdatering av informationsklassning, eftersom detta ska göras minst vart fjärde år.</w:t>
      </w:r>
    </w:p>
    <w:p w14:paraId="2567345C" w14:textId="00E20EA0" w:rsidR="00246CCF" w:rsidRDefault="00246CCF" w:rsidP="00246CCF">
      <w:pPr>
        <w:pStyle w:val="Rubrik2"/>
      </w:pPr>
      <w:r>
        <w:t xml:space="preserve">Vad ska </w:t>
      </w:r>
      <w:proofErr w:type="spellStart"/>
      <w:r>
        <w:t>informationsklassas</w:t>
      </w:r>
      <w:proofErr w:type="spellEnd"/>
      <w:r>
        <w:t>?</w:t>
      </w:r>
    </w:p>
    <w:p w14:paraId="176A1FFF" w14:textId="42D6496E" w:rsidR="00246CCF" w:rsidRDefault="00246CCF" w:rsidP="00246CCF">
      <w:r>
        <w:t>Den information som ska klassas är den information som används eller hanteras i de aktiviteter som genomförs i bolagets processer.</w:t>
      </w:r>
      <w:r w:rsidRPr="00246CCF">
        <w:t xml:space="preserve"> </w:t>
      </w:r>
    </w:p>
    <w:p w14:paraId="516A18CB" w14:textId="15EF4656" w:rsidR="00246CCF" w:rsidRDefault="00246CCF" w:rsidP="00246CCF">
      <w:r>
        <w:t>Alla processer som klassas ska vara definierade och beskrivna. Om processkarta finns framtagen ska denna användas för att visualisera de steg som genomförs inom processen.</w:t>
      </w:r>
    </w:p>
    <w:p w14:paraId="34D2AC05" w14:textId="7261BAFC" w:rsidR="00246CCF" w:rsidRDefault="00246CCF" w:rsidP="00246CCF">
      <w:r>
        <w:t xml:space="preserve">Om klassningen avser ett system är det informationen som används eller hanteras i systemet som ska klassas. </w:t>
      </w:r>
    </w:p>
    <w:p w14:paraId="40A0B7E3" w14:textId="648FA8BE" w:rsidR="001B4701" w:rsidRPr="00EE029D" w:rsidRDefault="00451CB2" w:rsidP="00BE260F">
      <w:pPr>
        <w:pStyle w:val="Rubrik2"/>
      </w:pPr>
      <w:r>
        <w:t>Ansvar</w:t>
      </w:r>
    </w:p>
    <w:p w14:paraId="2F080843" w14:textId="73982D6C" w:rsidR="00246CCF" w:rsidRDefault="001B4701" w:rsidP="001B4701">
      <w:r w:rsidRPr="00246CCF">
        <w:rPr>
          <w:i/>
          <w:iCs/>
        </w:rPr>
        <w:t>Informationsägaren</w:t>
      </w:r>
      <w:r>
        <w:t xml:space="preserve"> ansvarar för att klassa informationen. </w:t>
      </w:r>
      <w:r w:rsidR="00246CCF" w:rsidRPr="00EE029D">
        <w:t>På</w:t>
      </w:r>
      <w:r w:rsidR="00246CCF">
        <w:t xml:space="preserve"> Göta Lejon</w:t>
      </w:r>
      <w:r w:rsidR="00246CCF" w:rsidRPr="00EE029D">
        <w:t xml:space="preserve"> </w:t>
      </w:r>
      <w:r w:rsidR="00246CCF">
        <w:t xml:space="preserve">är </w:t>
      </w:r>
      <w:r w:rsidR="00246CCF" w:rsidRPr="00EE029D">
        <w:t>processägare</w:t>
      </w:r>
      <w:r w:rsidR="00246CCF">
        <w:t>, alltså vd och teamledare,</w:t>
      </w:r>
      <w:r w:rsidR="00246CCF" w:rsidRPr="00EE029D">
        <w:t xml:space="preserve"> </w:t>
      </w:r>
      <w:r w:rsidR="00246CCF">
        <w:t xml:space="preserve">även informationsägare. Processägare är alltså </w:t>
      </w:r>
      <w:r w:rsidR="00246CCF" w:rsidRPr="00EE029D">
        <w:t xml:space="preserve">ansvarig för informationsklassning av de processer denna ansvarar för. </w:t>
      </w:r>
    </w:p>
    <w:p w14:paraId="1DA945E6" w14:textId="7F4D0130" w:rsidR="001B4701" w:rsidRDefault="00246CCF" w:rsidP="001B4701">
      <w:r w:rsidRPr="00EE029D">
        <w:t xml:space="preserve">För processer som fastställts av annan part, exempelvis av kommunstyrelsen eller kommunfullmäktige, ansvarar den </w:t>
      </w:r>
      <w:r>
        <w:t>som på Göta Lejon</w:t>
      </w:r>
      <w:r w:rsidRPr="00EE029D">
        <w:t xml:space="preserve"> tilldelats ansvar för verkställande av processen</w:t>
      </w:r>
      <w:r>
        <w:t xml:space="preserve"> även för att klassa informationen</w:t>
      </w:r>
      <w:r w:rsidRPr="00EE029D">
        <w:t>.</w:t>
      </w:r>
    </w:p>
    <w:p w14:paraId="26DC0569" w14:textId="78F44992" w:rsidR="00246CCF" w:rsidRPr="00EE029D" w:rsidRDefault="00246CCF" w:rsidP="00246CCF">
      <w:r w:rsidRPr="00EE029D">
        <w:t>Informationsägaren</w:t>
      </w:r>
      <w:r>
        <w:t xml:space="preserve"> </w:t>
      </w:r>
      <w:r w:rsidRPr="00EE029D">
        <w:t xml:space="preserve">kan utse en </w:t>
      </w:r>
      <w:r w:rsidRPr="00246CCF">
        <w:rPr>
          <w:i/>
          <w:iCs/>
        </w:rPr>
        <w:t>informationsklassningsansvarig</w:t>
      </w:r>
      <w:r w:rsidRPr="00EE029D">
        <w:t xml:space="preserve"> som håller i det praktiska arbetet med genomförande av workshop, dokumentation etc. Ansvar och fastställande kan däremot inte överlåtas på informationsklassningsansvarig.</w:t>
      </w:r>
    </w:p>
    <w:p w14:paraId="2BA50D9B" w14:textId="17D0E41F" w:rsidR="001B4701" w:rsidRPr="00EE029D" w:rsidRDefault="001B4701" w:rsidP="00CE6C48">
      <w:r w:rsidRPr="00246CCF">
        <w:rPr>
          <w:i/>
          <w:iCs/>
        </w:rPr>
        <w:t>Systemägare</w:t>
      </w:r>
      <w:r>
        <w:t xml:space="preserve"> ansvarar för att klassa den information som uppkommer och ägs av systemet. Exempel är information s</w:t>
      </w:r>
      <w:r w:rsidR="00A248D8">
        <w:t>å</w:t>
      </w:r>
      <w:r>
        <w:t xml:space="preserve"> som tekniska specifikationer av systemet, information om säkerhetsfunktioner eller annan information som inte framställs eller hanteras i verksamhetsprocessen. Denna typ av information klassas </w:t>
      </w:r>
      <w:r w:rsidR="00DB7266">
        <w:t>endast undantagsvis</w:t>
      </w:r>
      <w:r>
        <w:t xml:space="preserve"> inom </w:t>
      </w:r>
      <w:r w:rsidRPr="00CE6C48">
        <w:t>Göta Lejons verksamhet.</w:t>
      </w:r>
    </w:p>
    <w:p w14:paraId="4749CAE6" w14:textId="03827755" w:rsidR="0019673B" w:rsidRDefault="0019673B" w:rsidP="0019673B">
      <w:r w:rsidRPr="0019673B">
        <w:rPr>
          <w:i/>
          <w:iCs/>
        </w:rPr>
        <w:t>Informationsägaren</w:t>
      </w:r>
      <w:r>
        <w:t xml:space="preserve"> ansvarar även för att dokumentera i</w:t>
      </w:r>
      <w:r w:rsidRPr="001D6D2A">
        <w:t>nformationsklassning</w:t>
      </w:r>
      <w:r>
        <w:t>en</w:t>
      </w:r>
      <w:r w:rsidRPr="001D6D2A">
        <w:t xml:space="preserve"> i Göta Lejons </w:t>
      </w:r>
      <w:proofErr w:type="spellStart"/>
      <w:r w:rsidRPr="001D6D2A">
        <w:t>diarie</w:t>
      </w:r>
      <w:proofErr w:type="spellEnd"/>
      <w:r w:rsidRPr="001D6D2A">
        <w:t>.</w:t>
      </w:r>
      <w:r w:rsidR="007F42CC">
        <w:t xml:space="preserve"> Alla klassningar dokumenteras under samma ärende.</w:t>
      </w:r>
      <w:r w:rsidRPr="001D6D2A">
        <w:t xml:space="preserve"> En informationsklassning omfattas sällan av sekretess.</w:t>
      </w:r>
      <w:r>
        <w:t xml:space="preserve"> Själva beslutet om att </w:t>
      </w:r>
      <w:r w:rsidRPr="00EE029D">
        <w:t>informationsklassning ska genomföras behöver inte dokumenteras. Om informationsägaren däremot beslutar att informationsklassning inte ska genomföras ska beslut</w:t>
      </w:r>
      <w:r>
        <w:t xml:space="preserve"> med motivering</w:t>
      </w:r>
      <w:r w:rsidRPr="00EE029D">
        <w:t xml:space="preserve"> dokumenteras i diariet.</w:t>
      </w:r>
      <w:r w:rsidRPr="0019673B">
        <w:t xml:space="preserve"> </w:t>
      </w:r>
    </w:p>
    <w:p w14:paraId="7607C67A" w14:textId="30141232" w:rsidR="001B4701" w:rsidRPr="00EE029D" w:rsidRDefault="001B4701" w:rsidP="001B4701"/>
    <w:p w14:paraId="3C24A112" w14:textId="3CFB47EA" w:rsidR="00246CCF" w:rsidRDefault="0019673B" w:rsidP="001B4701">
      <w:pPr>
        <w:pStyle w:val="Rubrik2"/>
      </w:pPr>
      <w:bookmarkStart w:id="9" w:name="_Toc850452766"/>
      <w:bookmarkStart w:id="10" w:name="_Toc175215770"/>
      <w:bookmarkStart w:id="11" w:name="_Toc176352630"/>
      <w:r>
        <w:lastRenderedPageBreak/>
        <w:t>Steg 1:1 Definiera klassningsobjekt</w:t>
      </w:r>
    </w:p>
    <w:bookmarkEnd w:id="9"/>
    <w:bookmarkEnd w:id="10"/>
    <w:bookmarkEnd w:id="11"/>
    <w:p w14:paraId="42BBFCC4" w14:textId="77777777" w:rsidR="0019673B" w:rsidRDefault="0019673B" w:rsidP="001B4701">
      <w:r>
        <w:t>Definition av klassningsobjekt är det första steget i klassningen och innebär att allt arbete förbereds inför klassningsworkshopen.</w:t>
      </w:r>
    </w:p>
    <w:p w14:paraId="6F247E35" w14:textId="52C2196C" w:rsidR="001B4701" w:rsidRPr="00EE029D" w:rsidRDefault="00246CCF" w:rsidP="00246CCF">
      <w:pPr>
        <w:pStyle w:val="Rubrik3"/>
      </w:pPr>
      <w:r>
        <w:t>Undersök process</w:t>
      </w:r>
    </w:p>
    <w:p w14:paraId="1F3E34E4" w14:textId="13968AFC" w:rsidR="00F06CBB" w:rsidRDefault="001B4701" w:rsidP="001D6D2A">
      <w:r>
        <w:t xml:space="preserve">Om det finns en etablerad </w:t>
      </w:r>
      <w:r w:rsidR="00DB7266">
        <w:t xml:space="preserve">process eller delprocess </w:t>
      </w:r>
      <w:r>
        <w:t xml:space="preserve">enligt </w:t>
      </w:r>
      <w:r w:rsidRPr="00A00AEA">
        <w:t xml:space="preserve">Göta Lejons </w:t>
      </w:r>
      <w:r w:rsidR="00A00AEA">
        <w:t>processkartor</w:t>
      </w:r>
      <w:r>
        <w:t xml:space="preserve"> ska den ligga till grund för informationsklassningsarbetet. Om etablerad process saknas behöver processen först definieras innan eller i samband med workshop. Det behöver som minst finnas en tydlig beskrivning av processen och dess syfte. Det är även bra om det finns en processkarta som tydligt visualiserar de aktiviteter som genomförs, vilket kan tas fram via verktyget 2c8.</w:t>
      </w:r>
    </w:p>
    <w:p w14:paraId="19041491" w14:textId="77777777" w:rsidR="001B4701" w:rsidRPr="00EE029D" w:rsidRDefault="001B4701" w:rsidP="00246CCF">
      <w:pPr>
        <w:pStyle w:val="Rubrik3"/>
      </w:pPr>
      <w:bookmarkStart w:id="12" w:name="_Toc301019596"/>
      <w:bookmarkStart w:id="13" w:name="_Toc175215772"/>
      <w:bookmarkStart w:id="14" w:name="_Toc176352632"/>
      <w:r w:rsidRPr="00EE029D">
        <w:t>Identifiera deltagare</w:t>
      </w:r>
      <w:bookmarkEnd w:id="12"/>
      <w:bookmarkEnd w:id="13"/>
      <w:bookmarkEnd w:id="14"/>
    </w:p>
    <w:p w14:paraId="6AB4F160" w14:textId="725A4665" w:rsidR="00246CCF" w:rsidRPr="00EE029D" w:rsidRDefault="001B4701" w:rsidP="00246CCF">
      <w:r>
        <w:t xml:space="preserve">Det är viktigt att rätt kompetens ingår i en klassningsworkshop för att den ska bli effektiv. </w:t>
      </w:r>
      <w:r w:rsidR="00246CCF">
        <w:t>Processägare/informationsägare kan utse en informationsklassningsansvarig. Utöver dessa roller bör informationsägaren värdera om det även behövs deltagare med domänkunskap inom system, IT, dataskydd, OSL eller</w:t>
      </w:r>
      <w:r w:rsidR="00FC3E29">
        <w:t xml:space="preserve"> andra</w:t>
      </w:r>
      <w:r w:rsidR="00246CCF">
        <w:t xml:space="preserve"> områden. </w:t>
      </w:r>
    </w:p>
    <w:p w14:paraId="6064E89E" w14:textId="77777777" w:rsidR="001B4701" w:rsidRPr="00EE029D" w:rsidRDefault="001B4701" w:rsidP="00246CCF">
      <w:pPr>
        <w:pStyle w:val="Rubrik3"/>
      </w:pPr>
      <w:bookmarkStart w:id="15" w:name="_Toc1036608184"/>
      <w:bookmarkStart w:id="16" w:name="_Toc175215773"/>
      <w:bookmarkStart w:id="17" w:name="_Toc176352633"/>
      <w:r w:rsidRPr="00EE029D">
        <w:t>Samla in underlag</w:t>
      </w:r>
      <w:bookmarkEnd w:id="15"/>
      <w:bookmarkEnd w:id="16"/>
      <w:bookmarkEnd w:id="17"/>
    </w:p>
    <w:p w14:paraId="1A3CD396" w14:textId="73B64D43" w:rsidR="001B4701" w:rsidRPr="00EE029D" w:rsidRDefault="001B4701" w:rsidP="001B4701">
      <w:r w:rsidRPr="00EE029D">
        <w:t>Inför informationsklassningsworkshopen är det lämpligt att samla in relevanta underlag.</w:t>
      </w:r>
    </w:p>
    <w:p w14:paraId="2A8DE155" w14:textId="77777777" w:rsidR="001B4701" w:rsidRDefault="001B4701" w:rsidP="001B4701">
      <w:pPr>
        <w:numPr>
          <w:ilvl w:val="0"/>
          <w:numId w:val="15"/>
        </w:numPr>
        <w:contextualSpacing/>
      </w:pPr>
      <w:r>
        <w:t>Informationsklassningsmall som med fördel kan fyllas i med grundläggande information om klassningsobjektet innan workshop.</w:t>
      </w:r>
    </w:p>
    <w:p w14:paraId="200A4A6E" w14:textId="47DDF320" w:rsidR="001B4701" w:rsidRPr="00EE029D" w:rsidRDefault="001B4701" w:rsidP="001B4701">
      <w:pPr>
        <w:numPr>
          <w:ilvl w:val="0"/>
          <w:numId w:val="15"/>
        </w:numPr>
        <w:contextualSpacing/>
      </w:pPr>
      <w:r>
        <w:t>P</w:t>
      </w:r>
      <w:r w:rsidRPr="00EE029D">
        <w:t>rocessbeskrivning</w:t>
      </w:r>
      <w:r>
        <w:t xml:space="preserve"> </w:t>
      </w:r>
      <w:r w:rsidR="00F26E5B">
        <w:t>inkluderat</w:t>
      </w:r>
      <w:r>
        <w:t xml:space="preserve"> processkarta om sådan</w:t>
      </w:r>
      <w:r w:rsidR="00F26E5B">
        <w:t xml:space="preserve"> är framtagen</w:t>
      </w:r>
      <w:r w:rsidRPr="00EE029D">
        <w:t>.</w:t>
      </w:r>
    </w:p>
    <w:p w14:paraId="45D61B8D" w14:textId="37B7E00A" w:rsidR="001B4701" w:rsidRPr="00EE029D" w:rsidRDefault="001B4701" w:rsidP="001B4701">
      <w:pPr>
        <w:numPr>
          <w:ilvl w:val="0"/>
          <w:numId w:val="15"/>
        </w:numPr>
        <w:contextualSpacing/>
      </w:pPr>
      <w:r w:rsidRPr="00EE029D">
        <w:t>Lagar eller styrdokument som gäller för processen och som har påverkan på informationshanteringen</w:t>
      </w:r>
      <w:r w:rsidRPr="00F26E5B">
        <w:t>, exempelvis</w:t>
      </w:r>
      <w:r w:rsidR="005279CE" w:rsidRPr="00F26E5B">
        <w:t xml:space="preserve"> GDPR eller OSL. </w:t>
      </w:r>
    </w:p>
    <w:p w14:paraId="41EBD5E7" w14:textId="77777777" w:rsidR="001B4701" w:rsidRPr="00EE029D" w:rsidRDefault="001B4701" w:rsidP="001B4701">
      <w:pPr>
        <w:numPr>
          <w:ilvl w:val="0"/>
          <w:numId w:val="15"/>
        </w:numPr>
        <w:contextualSpacing/>
      </w:pPr>
      <w:r w:rsidRPr="00EE029D">
        <w:t>Avtal eller överenskommelser som reglerar informationshanteringen, exempelvis sekretessavtal eller personuppgiftsbiträdesavtal.</w:t>
      </w:r>
    </w:p>
    <w:p w14:paraId="0F79C50E" w14:textId="21BB9F36" w:rsidR="001B4701" w:rsidRDefault="001B4701" w:rsidP="001B4701">
      <w:pPr>
        <w:numPr>
          <w:ilvl w:val="0"/>
          <w:numId w:val="15"/>
        </w:numPr>
        <w:contextualSpacing/>
      </w:pPr>
      <w:r w:rsidRPr="00EE029D">
        <w:t>Eventuella tidigare informationsklassning</w:t>
      </w:r>
      <w:r w:rsidR="00A1543F">
        <w:t xml:space="preserve"> eller</w:t>
      </w:r>
      <w:r w:rsidRPr="00EE029D">
        <w:t xml:space="preserve"> </w:t>
      </w:r>
      <w:r w:rsidR="00A1543F">
        <w:t xml:space="preserve">andra genomförda informationsklassningar </w:t>
      </w:r>
      <w:r w:rsidRPr="00EE029D">
        <w:t>av liknande art.</w:t>
      </w:r>
    </w:p>
    <w:p w14:paraId="659CEEB7" w14:textId="2CE13475" w:rsidR="00F26E5B" w:rsidRPr="00EE029D" w:rsidRDefault="00F26E5B" w:rsidP="001B4701">
      <w:pPr>
        <w:numPr>
          <w:ilvl w:val="0"/>
          <w:numId w:val="15"/>
        </w:numPr>
        <w:contextualSpacing/>
      </w:pPr>
      <w:r>
        <w:t>Eventuellt annan information som kan vara av värde för informationsklassningens genomförande, exempelvis bedömningar i dokumenthanteringsplanen</w:t>
      </w:r>
      <w:r w:rsidR="00A00AEA">
        <w:t xml:space="preserve"> eller behandlingsregistret för personuppgifter</w:t>
      </w:r>
      <w:r>
        <w:t xml:space="preserve">. </w:t>
      </w:r>
    </w:p>
    <w:p w14:paraId="1808BF4D" w14:textId="77777777" w:rsidR="007F42CC" w:rsidRDefault="007F42CC" w:rsidP="001B4701"/>
    <w:p w14:paraId="29EE2DF4" w14:textId="3F28B732" w:rsidR="001B4701" w:rsidRDefault="001B4701" w:rsidP="001B4701">
      <w:r w:rsidRPr="00EE029D">
        <w:t>Det underlättar om den som är informationsklassningsansvarig sätter sig in i materialet i förväg. Denne kan då välja bort den information som inte är relevant för just den här informationsklassningen.</w:t>
      </w:r>
    </w:p>
    <w:p w14:paraId="3165A210" w14:textId="2815A2E5" w:rsidR="001B4701" w:rsidRPr="00EE029D" w:rsidRDefault="001B4701" w:rsidP="00246CCF">
      <w:pPr>
        <w:pStyle w:val="Rubrik3"/>
      </w:pPr>
      <w:r>
        <w:t>Planera workshop informationsklass</w:t>
      </w:r>
      <w:r w:rsidR="00246CCF">
        <w:t>ning</w:t>
      </w:r>
    </w:p>
    <w:p w14:paraId="02E04707" w14:textId="17876F1E" w:rsidR="001B4701" w:rsidRDefault="001B4701" w:rsidP="001B4701">
      <w:r>
        <w:t xml:space="preserve">Tänk på att informationsklassning kan vara tidskrävande. Räkna med att det kan ta ca. 6 timmar totalt eller mer beroende på hur komplex processen är. Detta kan sedan delas upp antingen i 2-3 lite längre arbetsmöten eller i flera kortare arbetsmöten, beroende på vad arbetsgruppen föredrar. </w:t>
      </w:r>
    </w:p>
    <w:p w14:paraId="454DD04F" w14:textId="31555212" w:rsidR="0019673B" w:rsidRDefault="0019673B" w:rsidP="00CF565A">
      <w:pPr>
        <w:pStyle w:val="Rubrik2"/>
      </w:pPr>
      <w:r>
        <w:lastRenderedPageBreak/>
        <w:t>Steg 1:2 Identifiera informationsmängder</w:t>
      </w:r>
    </w:p>
    <w:p w14:paraId="49CFA7D3" w14:textId="001EE03E" w:rsidR="001B4701" w:rsidRDefault="0019673B" w:rsidP="001B4701">
      <w:r>
        <w:t xml:space="preserve">I detta steg startar workshopen där </w:t>
      </w:r>
      <w:r w:rsidR="001B4701" w:rsidRPr="00EE029D">
        <w:t>själva informationsklassningsarbetet</w:t>
      </w:r>
      <w:r>
        <w:t xml:space="preserve"> genomförs.</w:t>
      </w:r>
    </w:p>
    <w:p w14:paraId="3E66327A" w14:textId="77777777" w:rsidR="001B4701" w:rsidRPr="00EE029D" w:rsidRDefault="001B4701" w:rsidP="00CF565A">
      <w:pPr>
        <w:pStyle w:val="Rubrik3"/>
      </w:pPr>
      <w:bookmarkStart w:id="18" w:name="_Toc676198489"/>
      <w:bookmarkStart w:id="19" w:name="_Toc175215777"/>
      <w:bookmarkStart w:id="20" w:name="_Toc176352637"/>
      <w:r w:rsidRPr="00EE029D">
        <w:t>Utbilda deltagarna</w:t>
      </w:r>
      <w:bookmarkEnd w:id="18"/>
      <w:bookmarkEnd w:id="19"/>
      <w:bookmarkEnd w:id="20"/>
    </w:p>
    <w:p w14:paraId="71AB5094" w14:textId="38C93A45" w:rsidR="001B4701" w:rsidRPr="00EE029D" w:rsidRDefault="001B4701" w:rsidP="001B4701">
      <w:r w:rsidRPr="00EE029D">
        <w:t xml:space="preserve">Starta med en kortare utbildning av deltagarna med hjälp av </w:t>
      </w:r>
      <w:r>
        <w:t xml:space="preserve">en </w:t>
      </w:r>
      <w:r w:rsidRPr="00EE029D">
        <w:t xml:space="preserve">presentation, se </w:t>
      </w:r>
      <w:r w:rsidR="007F42CC">
        <w:t>bilaga 2</w:t>
      </w:r>
      <w:r w:rsidRPr="00EE029D">
        <w:t>.</w:t>
      </w:r>
    </w:p>
    <w:p w14:paraId="543F2AEF" w14:textId="77777777" w:rsidR="001B4701" w:rsidRPr="00EE029D" w:rsidRDefault="001B4701" w:rsidP="00CF565A">
      <w:pPr>
        <w:pStyle w:val="Rubrik3"/>
      </w:pPr>
      <w:bookmarkStart w:id="21" w:name="_Toc375746921"/>
      <w:bookmarkStart w:id="22" w:name="_Toc175215778"/>
      <w:bookmarkStart w:id="23" w:name="_Toc176352638"/>
      <w:r w:rsidRPr="00EE029D">
        <w:t>Undersök om processen omfattas av säkerhetsskydd</w:t>
      </w:r>
      <w:bookmarkEnd w:id="21"/>
      <w:bookmarkEnd w:id="22"/>
      <w:bookmarkEnd w:id="23"/>
    </w:p>
    <w:p w14:paraId="165F05B1" w14:textId="18BEE613" w:rsidR="001B4701" w:rsidRPr="00EE029D" w:rsidRDefault="001B4701" w:rsidP="001B4701">
      <w:r w:rsidRPr="00EE029D">
        <w:t xml:space="preserve">Säkerhetsskydd innebär att skydda den information och de verksamheter som är av betydelse för </w:t>
      </w:r>
      <w:r w:rsidRPr="00EE029D">
        <w:rPr>
          <w:i/>
        </w:rPr>
        <w:t>Sveriges säkerhet</w:t>
      </w:r>
      <w:r w:rsidRPr="00EE029D">
        <w:t xml:space="preserve"> mot spioneri, sabotage, terroristbrott och vissa andra hot. Säkerhetsskydd regleras i säkerhetsskyddslagen.</w:t>
      </w:r>
    </w:p>
    <w:p w14:paraId="449B4EA5" w14:textId="748863C3" w:rsidR="001B4701" w:rsidRPr="00EE029D" w:rsidRDefault="001B4701" w:rsidP="001B4701">
      <w:r w:rsidRPr="00EE029D">
        <w:t xml:space="preserve">Omfattas den aktuella processen av säkerhetsskydd, avbryts informationsklassningen och </w:t>
      </w:r>
      <w:r w:rsidR="00CF565A">
        <w:t>bolagets säkerhetsskyddschef kontaktas för fortsatt hantering.</w:t>
      </w:r>
    </w:p>
    <w:p w14:paraId="44955A49" w14:textId="77777777" w:rsidR="001B4701" w:rsidRPr="00EE029D" w:rsidRDefault="001B4701" w:rsidP="0019673B">
      <w:pPr>
        <w:pStyle w:val="Rubrik3"/>
      </w:pPr>
      <w:bookmarkStart w:id="24" w:name="_Toc1116398842"/>
      <w:bookmarkStart w:id="25" w:name="_Toc175215779"/>
      <w:bookmarkStart w:id="26" w:name="_Toc176352639"/>
      <w:r w:rsidRPr="00EE029D">
        <w:t>Identifiera informationsmängder</w:t>
      </w:r>
      <w:bookmarkEnd w:id="24"/>
      <w:bookmarkEnd w:id="25"/>
      <w:bookmarkEnd w:id="26"/>
    </w:p>
    <w:p w14:paraId="30B58E45" w14:textId="21DF8F33" w:rsidR="001B4701" w:rsidRPr="00EE029D" w:rsidRDefault="001B4701" w:rsidP="001B4701">
      <w:r w:rsidRPr="00EE029D">
        <w:t xml:space="preserve">Identifiera de informationsmängder som tillhör varje enskild processaktivitet. I vissa fall hanteras ingen information i processaktiviteten. Gå då vidare till nästa processaktivitet. I andra fall hanteras flera olika informationsmängder i samma processaktivitet. Tänk på att även </w:t>
      </w:r>
      <w:r w:rsidR="008C6FD8">
        <w:t xml:space="preserve">analog information </w:t>
      </w:r>
      <w:r w:rsidRPr="00EE029D">
        <w:t>kan behöva klassas</w:t>
      </w:r>
      <w:r w:rsidR="008C6FD8">
        <w:t>, exempelvis information som finns på papper</w:t>
      </w:r>
      <w:r w:rsidRPr="00EE029D">
        <w:t>.</w:t>
      </w:r>
      <w:r>
        <w:t xml:space="preserve"> </w:t>
      </w:r>
    </w:p>
    <w:p w14:paraId="401FA82F" w14:textId="77777777" w:rsidR="001B4701" w:rsidRPr="00EE029D" w:rsidRDefault="001B4701" w:rsidP="001B4701">
      <w:r w:rsidRPr="00EE029D">
        <w:t xml:space="preserve">Informationen ska delas upp i informationsmängder, som består av en väl avgränsad mängd information med ett specifikt syfte i processen. Det kan exempelvis vara faktura, konton, beslut, tjänsteutlåtande, rapport etc. </w:t>
      </w:r>
    </w:p>
    <w:p w14:paraId="1983F8FB" w14:textId="77777777" w:rsidR="001B4701" w:rsidRPr="00EE029D" w:rsidRDefault="001B4701" w:rsidP="001B4701">
      <w:r w:rsidRPr="00EE029D">
        <w:t>Ibland kan det vara till hjälp att tänka i termer av ingående - behandling - utgående information:</w:t>
      </w:r>
    </w:p>
    <w:p w14:paraId="76F369DB" w14:textId="77777777" w:rsidR="001B4701" w:rsidRPr="00EE029D" w:rsidRDefault="001B4701" w:rsidP="001B4701">
      <w:pPr>
        <w:numPr>
          <w:ilvl w:val="0"/>
          <w:numId w:val="17"/>
        </w:numPr>
        <w:contextualSpacing/>
      </w:pPr>
      <w:r w:rsidRPr="00EE029D">
        <w:t xml:space="preserve">Vilken information kommer in i aktiviteten? </w:t>
      </w:r>
    </w:p>
    <w:p w14:paraId="7330EAFF" w14:textId="77777777" w:rsidR="001B4701" w:rsidRPr="00EE029D" w:rsidRDefault="001B4701" w:rsidP="001B4701">
      <w:pPr>
        <w:numPr>
          <w:ilvl w:val="0"/>
          <w:numId w:val="17"/>
        </w:numPr>
        <w:contextualSpacing/>
      </w:pPr>
      <w:r w:rsidRPr="00EE029D">
        <w:t>Vilken information uppstår eller behandlas i aktiviteten?</w:t>
      </w:r>
    </w:p>
    <w:p w14:paraId="36B41CF7" w14:textId="77777777" w:rsidR="001B4701" w:rsidRDefault="001B4701" w:rsidP="001B4701">
      <w:pPr>
        <w:numPr>
          <w:ilvl w:val="0"/>
          <w:numId w:val="17"/>
        </w:numPr>
        <w:contextualSpacing/>
      </w:pPr>
      <w:r w:rsidRPr="00EE029D">
        <w:t xml:space="preserve">Vilken information går ut ur aktiviteten? </w:t>
      </w:r>
    </w:p>
    <w:p w14:paraId="36C811F6" w14:textId="77777777" w:rsidR="001B4701" w:rsidRPr="00EE029D" w:rsidRDefault="001B4701" w:rsidP="001B4701">
      <w:pPr>
        <w:ind w:left="720"/>
        <w:contextualSpacing/>
      </w:pPr>
    </w:p>
    <w:p w14:paraId="44B12E43" w14:textId="7CAE4724" w:rsidR="001B4701" w:rsidRPr="00EE029D" w:rsidRDefault="001B4701" w:rsidP="001B4701">
      <w:r w:rsidRPr="00EE029D">
        <w:t xml:space="preserve">Informationsmängderna ska inte delas upp i mindre beståndsdelar än sin databärare eller handling. Ett papper, en </w:t>
      </w:r>
      <w:proofErr w:type="spellStart"/>
      <w:r w:rsidRPr="00EE029D">
        <w:t>word</w:t>
      </w:r>
      <w:proofErr w:type="spellEnd"/>
      <w:r w:rsidRPr="00EE029D">
        <w:t xml:space="preserve">- eller </w:t>
      </w:r>
      <w:proofErr w:type="spellStart"/>
      <w:r w:rsidRPr="00EE029D">
        <w:t>pdf-fil</w:t>
      </w:r>
      <w:proofErr w:type="spellEnd"/>
      <w:r w:rsidRPr="00EE029D">
        <w:t xml:space="preserve"> ska inte delas upp i mindre beståndsdelar.</w:t>
      </w:r>
    </w:p>
    <w:p w14:paraId="6A743940" w14:textId="2F5698F5" w:rsidR="001B4701" w:rsidRDefault="001B4701" w:rsidP="001B4701">
      <w:r w:rsidRPr="00EE029D">
        <w:t>Notera att det är informationsmängder som ska identifieras, inte eventuella informationsbärare. En informationsmängd kan behandlas av en eller flera informationsbärare men i denna del av informationsklassningsprocessen är det endast informationsmängderna som är av intresse.</w:t>
      </w:r>
    </w:p>
    <w:p w14:paraId="07C54F01" w14:textId="3B71CEFE" w:rsidR="001B4701" w:rsidRPr="00EE029D" w:rsidRDefault="0019673B" w:rsidP="001B4701">
      <w:pPr>
        <w:pStyle w:val="Rubrik2"/>
      </w:pPr>
      <w:bookmarkStart w:id="27" w:name="_Toc662958008"/>
      <w:bookmarkStart w:id="28" w:name="_Toc175215780"/>
      <w:bookmarkStart w:id="29" w:name="_Toc176352640"/>
      <w:r>
        <w:lastRenderedPageBreak/>
        <w:t xml:space="preserve">Steg 1:3 </w:t>
      </w:r>
      <w:r w:rsidR="001B4701" w:rsidRPr="00EE029D">
        <w:t>Identifiera reglering</w:t>
      </w:r>
      <w:bookmarkEnd w:id="27"/>
      <w:bookmarkEnd w:id="28"/>
      <w:bookmarkEnd w:id="29"/>
      <w:r>
        <w:t xml:space="preserve"> och personuppgifter</w:t>
      </w:r>
    </w:p>
    <w:p w14:paraId="37748B6B" w14:textId="77777777" w:rsidR="001B4701" w:rsidRPr="00EE029D" w:rsidRDefault="001B4701" w:rsidP="001B4701">
      <w:r w:rsidRPr="00EE029D">
        <w:t xml:space="preserve">Efter att informationsmängderna har identifierats ska varje informationsmängd eller processen som helhet analyseras i syfte att identifiera om informationen omfattas av någon reglering. </w:t>
      </w:r>
    </w:p>
    <w:p w14:paraId="0D15483D" w14:textId="77777777" w:rsidR="001B4701" w:rsidRPr="00EE029D" w:rsidRDefault="001B4701" w:rsidP="001B4701">
      <w:r w:rsidRPr="00EE029D">
        <w:t>Regleringar kan bestå av lagar, förordningar eller föreskrifter men också stadens eller</w:t>
      </w:r>
      <w:r>
        <w:t xml:space="preserve"> Göta Lejons egna</w:t>
      </w:r>
      <w:r w:rsidRPr="00EE029D">
        <w:t xml:space="preserve"> styrdokument. Ibland är det endast enskilda informationsmängder som omfattas av viss reglering och i andra fall kan det vara samtliga informationsmängder i processen.</w:t>
      </w:r>
    </w:p>
    <w:p w14:paraId="167FDF98" w14:textId="77777777" w:rsidR="001B4701" w:rsidRDefault="001B4701" w:rsidP="001B4701">
      <w:r>
        <w:t>Några vanligt förekommande regleringar är:</w:t>
      </w:r>
    </w:p>
    <w:p w14:paraId="767FE3D3" w14:textId="2EBE8832" w:rsidR="00024C03" w:rsidRDefault="00024C03" w:rsidP="001B4701">
      <w:pPr>
        <w:pStyle w:val="Liststycke"/>
        <w:numPr>
          <w:ilvl w:val="0"/>
          <w:numId w:val="18"/>
        </w:numPr>
      </w:pPr>
      <w:r>
        <w:t>Tryckfrihetsförordningen (TF)</w:t>
      </w:r>
    </w:p>
    <w:p w14:paraId="42B18CFB" w14:textId="10D27FDC" w:rsidR="001B4701" w:rsidRDefault="001B4701" w:rsidP="001B4701">
      <w:pPr>
        <w:pStyle w:val="Liststycke"/>
        <w:numPr>
          <w:ilvl w:val="0"/>
          <w:numId w:val="18"/>
        </w:numPr>
      </w:pPr>
      <w:r>
        <w:t>Offentlighets- och sekretesslagen (OSL)</w:t>
      </w:r>
    </w:p>
    <w:p w14:paraId="307A4CF4" w14:textId="77777777" w:rsidR="001B4701" w:rsidRDefault="001B4701" w:rsidP="001B4701">
      <w:pPr>
        <w:pStyle w:val="Liststycke"/>
        <w:numPr>
          <w:ilvl w:val="0"/>
          <w:numId w:val="18"/>
        </w:numPr>
      </w:pPr>
      <w:r>
        <w:t>Arkivlagen (</w:t>
      </w:r>
      <w:proofErr w:type="spellStart"/>
      <w:r>
        <w:t>ArkivL</w:t>
      </w:r>
      <w:proofErr w:type="spellEnd"/>
      <w:r>
        <w:t>)</w:t>
      </w:r>
    </w:p>
    <w:p w14:paraId="5EE70953" w14:textId="77777777" w:rsidR="001B4701" w:rsidRDefault="001B4701" w:rsidP="001B4701">
      <w:pPr>
        <w:pStyle w:val="Liststycke"/>
        <w:numPr>
          <w:ilvl w:val="0"/>
          <w:numId w:val="18"/>
        </w:numPr>
      </w:pPr>
      <w:r>
        <w:t>Dataskyddsförordningen (GDPR)</w:t>
      </w:r>
    </w:p>
    <w:p w14:paraId="605DA970" w14:textId="1491B2A4" w:rsidR="001B4701" w:rsidRPr="009F0CE5" w:rsidRDefault="001B4701" w:rsidP="001B4701">
      <w:r>
        <w:t xml:space="preserve">För den typen av regleringar som endast gäller vissa typer av information </w:t>
      </w:r>
      <w:r w:rsidRPr="00ED52BA">
        <w:t>så som de som listas i punktlistan ovan</w:t>
      </w:r>
      <w:r>
        <w:t xml:space="preserve"> ska det tydligt framgå vilka regleringar som är tillämplig för vilken informationsmängd. </w:t>
      </w:r>
      <w:r w:rsidR="00ED52BA">
        <w:t xml:space="preserve">För lagstiftning som gäller processen i sin helhet räcker det att dokumentera detta på processnivå. </w:t>
      </w:r>
      <w:r>
        <w:t>För att kunna identifiera och dokumentera detta på rätt sätt är det därför viktigt att någon av deltagarna i workshopen har god kunskap om reglering som gäller för klassningsobjektet.</w:t>
      </w:r>
    </w:p>
    <w:p w14:paraId="02B75594" w14:textId="77777777" w:rsidR="001B4701" w:rsidRPr="00EE029D" w:rsidRDefault="001B4701" w:rsidP="0019673B">
      <w:pPr>
        <w:pStyle w:val="Rubrik3"/>
      </w:pPr>
      <w:bookmarkStart w:id="30" w:name="_Toc444390301"/>
      <w:bookmarkStart w:id="31" w:name="_Toc175215781"/>
      <w:bookmarkStart w:id="32" w:name="_Toc176352641"/>
      <w:r w:rsidRPr="00EE029D">
        <w:t>Identifiera sekretessreglerade uppgifter</w:t>
      </w:r>
      <w:bookmarkEnd w:id="30"/>
      <w:bookmarkEnd w:id="31"/>
      <w:bookmarkEnd w:id="32"/>
    </w:p>
    <w:p w14:paraId="2C330186" w14:textId="6B2E2C18" w:rsidR="001B4701" w:rsidRDefault="001B4701" w:rsidP="001B4701">
      <w:r w:rsidRPr="00EE029D">
        <w:t>För varje informationsmängd som kan förväntas innehålla sekretessreglerade uppgifter ska aktuell paragraf i offentlighets- och sekretesslagen anges. Tillämpliga sekretessregleringar ska fyllas i med formaten ”[kapitel]:[paragraf]”, exempel: 18:8.</w:t>
      </w:r>
    </w:p>
    <w:p w14:paraId="32F091D4" w14:textId="5F92BE17" w:rsidR="00E45D63" w:rsidRDefault="00E45D63" w:rsidP="001B4701">
      <w:r>
        <w:t>Observera att en sekretessprövning alltid måste genomföras i varje enskilt fall.</w:t>
      </w:r>
    </w:p>
    <w:p w14:paraId="4A50D97F" w14:textId="20CAEE7A" w:rsidR="005D03BA" w:rsidRDefault="005D03BA" w:rsidP="001B4701">
      <w:r>
        <w:t>Några vanligt förekommande sekretessregleringar på Göta Lejon är följande:</w:t>
      </w:r>
    </w:p>
    <w:tbl>
      <w:tblPr>
        <w:tblStyle w:val="Tabellrutnt1"/>
        <w:tblW w:w="5100" w:type="dxa"/>
        <w:tblLook w:val="04A0" w:firstRow="1" w:lastRow="0" w:firstColumn="1" w:lastColumn="0" w:noHBand="0" w:noVBand="1"/>
      </w:tblPr>
      <w:tblGrid>
        <w:gridCol w:w="5100"/>
      </w:tblGrid>
      <w:tr w:rsidR="005D03BA" w14:paraId="46F68CA9" w14:textId="77777777" w:rsidTr="005F5E2F">
        <w:trPr>
          <w:cnfStyle w:val="100000000000" w:firstRow="1" w:lastRow="0" w:firstColumn="0" w:lastColumn="0" w:oddVBand="0" w:evenVBand="0" w:oddHBand="0" w:evenHBand="0" w:firstRowFirstColumn="0" w:firstRowLastColumn="0" w:lastRowFirstColumn="0" w:lastRowLastColumn="0"/>
          <w:trHeight w:val="300"/>
        </w:trPr>
        <w:tc>
          <w:tcPr>
            <w:tcW w:w="5100" w:type="dxa"/>
            <w:noWrap/>
            <w:hideMark/>
          </w:tcPr>
          <w:p w14:paraId="358EEBBD" w14:textId="4310E159" w:rsidR="005D03BA" w:rsidRDefault="005F5E2F">
            <w:pPr>
              <w:rPr>
                <w:color w:val="000000"/>
                <w:lang w:eastAsia="sv-SE"/>
              </w:rPr>
            </w:pPr>
            <w:r>
              <w:rPr>
                <w:color w:val="000000"/>
                <w:lang w:eastAsia="sv-SE"/>
              </w:rPr>
              <w:t>Sekretessreglering:</w:t>
            </w:r>
          </w:p>
        </w:tc>
      </w:tr>
      <w:tr w:rsidR="005F5E2F" w14:paraId="5255B492" w14:textId="77777777" w:rsidTr="005F5E2F">
        <w:trPr>
          <w:trHeight w:val="300"/>
        </w:trPr>
        <w:tc>
          <w:tcPr>
            <w:tcW w:w="5100" w:type="dxa"/>
            <w:noWrap/>
          </w:tcPr>
          <w:p w14:paraId="4A30EF36" w14:textId="1E526AFE" w:rsidR="005F5E2F" w:rsidRDefault="005F5E2F">
            <w:pPr>
              <w:rPr>
                <w:color w:val="000000"/>
                <w:lang w:eastAsia="sv-SE"/>
              </w:rPr>
            </w:pPr>
            <w:r>
              <w:rPr>
                <w:color w:val="000000"/>
                <w:lang w:eastAsia="sv-SE"/>
              </w:rPr>
              <w:t>15 § 2 Försvarssekretess</w:t>
            </w:r>
          </w:p>
        </w:tc>
      </w:tr>
      <w:tr w:rsidR="005D03BA" w14:paraId="542A6D9D" w14:textId="77777777" w:rsidTr="005F5E2F">
        <w:trPr>
          <w:trHeight w:val="300"/>
        </w:trPr>
        <w:tc>
          <w:tcPr>
            <w:tcW w:w="5100" w:type="dxa"/>
            <w:noWrap/>
            <w:hideMark/>
          </w:tcPr>
          <w:p w14:paraId="7B7F0D34" w14:textId="77777777" w:rsidR="005D03BA" w:rsidRDefault="005D03BA">
            <w:pPr>
              <w:rPr>
                <w:color w:val="000000"/>
                <w:lang w:eastAsia="sv-SE"/>
              </w:rPr>
            </w:pPr>
            <w:r>
              <w:rPr>
                <w:color w:val="000000"/>
                <w:lang w:eastAsia="sv-SE"/>
              </w:rPr>
              <w:t>17 § 3b Utredning av rapporter om missförhållanden</w:t>
            </w:r>
          </w:p>
        </w:tc>
      </w:tr>
      <w:tr w:rsidR="005D03BA" w14:paraId="1A22C464" w14:textId="77777777" w:rsidTr="005F5E2F">
        <w:trPr>
          <w:trHeight w:val="300"/>
        </w:trPr>
        <w:tc>
          <w:tcPr>
            <w:tcW w:w="5100" w:type="dxa"/>
            <w:noWrap/>
            <w:hideMark/>
          </w:tcPr>
          <w:p w14:paraId="7ABC0543" w14:textId="77777777" w:rsidR="005D03BA" w:rsidRDefault="005D03BA">
            <w:pPr>
              <w:rPr>
                <w:color w:val="000000"/>
                <w:lang w:eastAsia="sv-SE"/>
              </w:rPr>
            </w:pPr>
            <w:r>
              <w:rPr>
                <w:color w:val="000000"/>
                <w:lang w:eastAsia="sv-SE"/>
              </w:rPr>
              <w:t>18 § 13 Risk- och sårbarhetsanalyser</w:t>
            </w:r>
          </w:p>
        </w:tc>
      </w:tr>
      <w:tr w:rsidR="005D03BA" w14:paraId="00057B8B" w14:textId="77777777" w:rsidTr="005F5E2F">
        <w:trPr>
          <w:trHeight w:val="300"/>
        </w:trPr>
        <w:tc>
          <w:tcPr>
            <w:tcW w:w="5100" w:type="dxa"/>
            <w:noWrap/>
            <w:hideMark/>
          </w:tcPr>
          <w:p w14:paraId="42D4FD48" w14:textId="77777777" w:rsidR="005D03BA" w:rsidRDefault="005D03BA">
            <w:pPr>
              <w:rPr>
                <w:color w:val="000000"/>
                <w:lang w:eastAsia="sv-SE"/>
              </w:rPr>
            </w:pPr>
            <w:r>
              <w:rPr>
                <w:color w:val="000000"/>
                <w:lang w:eastAsia="sv-SE"/>
              </w:rPr>
              <w:t>18 § 8 Säkerhets- eller bevakningsåtgärd</w:t>
            </w:r>
          </w:p>
        </w:tc>
      </w:tr>
      <w:tr w:rsidR="005D03BA" w14:paraId="42732391" w14:textId="77777777" w:rsidTr="005F5E2F">
        <w:trPr>
          <w:trHeight w:val="300"/>
        </w:trPr>
        <w:tc>
          <w:tcPr>
            <w:tcW w:w="5100" w:type="dxa"/>
            <w:noWrap/>
            <w:hideMark/>
          </w:tcPr>
          <w:p w14:paraId="6D612270" w14:textId="77777777" w:rsidR="005D03BA" w:rsidRDefault="005D03BA">
            <w:pPr>
              <w:rPr>
                <w:color w:val="000000"/>
                <w:lang w:eastAsia="sv-SE"/>
              </w:rPr>
            </w:pPr>
            <w:r>
              <w:rPr>
                <w:color w:val="000000"/>
                <w:lang w:eastAsia="sv-SE"/>
              </w:rPr>
              <w:t>19 § 3 Upphandling</w:t>
            </w:r>
          </w:p>
        </w:tc>
      </w:tr>
      <w:tr w:rsidR="005D03BA" w14:paraId="61A9A6D9" w14:textId="77777777" w:rsidTr="005F5E2F">
        <w:trPr>
          <w:trHeight w:val="300"/>
        </w:trPr>
        <w:tc>
          <w:tcPr>
            <w:tcW w:w="5100" w:type="dxa"/>
            <w:noWrap/>
            <w:hideMark/>
          </w:tcPr>
          <w:p w14:paraId="56284346" w14:textId="77777777" w:rsidR="005D03BA" w:rsidRDefault="005D03BA">
            <w:pPr>
              <w:rPr>
                <w:color w:val="000000"/>
                <w:lang w:eastAsia="sv-SE"/>
              </w:rPr>
            </w:pPr>
            <w:r>
              <w:rPr>
                <w:color w:val="000000"/>
                <w:lang w:eastAsia="sv-SE"/>
              </w:rPr>
              <w:t>21 § 1 Enskilds hälsa eller sexualliv</w:t>
            </w:r>
          </w:p>
        </w:tc>
      </w:tr>
      <w:tr w:rsidR="005D03BA" w14:paraId="02F75EE1" w14:textId="77777777" w:rsidTr="005F5E2F">
        <w:trPr>
          <w:trHeight w:val="300"/>
        </w:trPr>
        <w:tc>
          <w:tcPr>
            <w:tcW w:w="5100" w:type="dxa"/>
            <w:noWrap/>
            <w:hideMark/>
          </w:tcPr>
          <w:p w14:paraId="4472CB8B" w14:textId="77777777" w:rsidR="005D03BA" w:rsidRDefault="005D03BA">
            <w:pPr>
              <w:rPr>
                <w:color w:val="000000"/>
                <w:lang w:eastAsia="sv-SE"/>
              </w:rPr>
            </w:pPr>
            <w:r>
              <w:rPr>
                <w:color w:val="000000"/>
                <w:lang w:eastAsia="sv-SE"/>
              </w:rPr>
              <w:t>31 § 16 Affärsförbindelse med myndighet</w:t>
            </w:r>
          </w:p>
        </w:tc>
      </w:tr>
      <w:tr w:rsidR="005D03BA" w14:paraId="73E60E80" w14:textId="77777777" w:rsidTr="005F5E2F">
        <w:trPr>
          <w:trHeight w:val="300"/>
        </w:trPr>
        <w:tc>
          <w:tcPr>
            <w:tcW w:w="5100" w:type="dxa"/>
            <w:noWrap/>
            <w:hideMark/>
          </w:tcPr>
          <w:p w14:paraId="66FF86DF" w14:textId="77777777" w:rsidR="005D03BA" w:rsidRDefault="005D03BA">
            <w:pPr>
              <w:rPr>
                <w:color w:val="000000"/>
                <w:lang w:eastAsia="sv-SE"/>
              </w:rPr>
            </w:pPr>
            <w:r>
              <w:rPr>
                <w:color w:val="000000"/>
                <w:lang w:eastAsia="sv-SE"/>
              </w:rPr>
              <w:t>38 § 1 Krigsplacering</w:t>
            </w:r>
          </w:p>
        </w:tc>
      </w:tr>
      <w:tr w:rsidR="005D03BA" w14:paraId="03424625" w14:textId="77777777" w:rsidTr="005F5E2F">
        <w:trPr>
          <w:trHeight w:val="300"/>
        </w:trPr>
        <w:tc>
          <w:tcPr>
            <w:tcW w:w="5100" w:type="dxa"/>
            <w:noWrap/>
            <w:hideMark/>
          </w:tcPr>
          <w:p w14:paraId="5BC72E26" w14:textId="77777777" w:rsidR="005D03BA" w:rsidRDefault="005D03BA">
            <w:pPr>
              <w:rPr>
                <w:color w:val="000000"/>
                <w:lang w:eastAsia="sv-SE"/>
              </w:rPr>
            </w:pPr>
            <w:r>
              <w:rPr>
                <w:color w:val="000000"/>
                <w:lang w:eastAsia="sv-SE"/>
              </w:rPr>
              <w:t>39 § 3 Adresser, telefonnummer, m.m.</w:t>
            </w:r>
          </w:p>
        </w:tc>
      </w:tr>
      <w:tr w:rsidR="005D03BA" w14:paraId="5AECB9DE" w14:textId="77777777" w:rsidTr="005F5E2F">
        <w:trPr>
          <w:trHeight w:val="300"/>
        </w:trPr>
        <w:tc>
          <w:tcPr>
            <w:tcW w:w="5100" w:type="dxa"/>
            <w:noWrap/>
            <w:hideMark/>
          </w:tcPr>
          <w:p w14:paraId="2089A0DB" w14:textId="77777777" w:rsidR="005D03BA" w:rsidRDefault="005D03BA">
            <w:pPr>
              <w:rPr>
                <w:color w:val="000000"/>
                <w:lang w:eastAsia="sv-SE"/>
              </w:rPr>
            </w:pPr>
            <w:r>
              <w:rPr>
                <w:color w:val="000000"/>
                <w:lang w:eastAsia="sv-SE"/>
              </w:rPr>
              <w:t>40 § 6 Skaderegleringsverksamhet</w:t>
            </w:r>
          </w:p>
        </w:tc>
      </w:tr>
    </w:tbl>
    <w:p w14:paraId="2FFF8D28" w14:textId="77777777" w:rsidR="001B4701" w:rsidRPr="00EE029D" w:rsidRDefault="001B4701" w:rsidP="0019673B">
      <w:pPr>
        <w:pStyle w:val="Rubrik3"/>
      </w:pPr>
      <w:bookmarkStart w:id="33" w:name="_Toc766063435"/>
      <w:bookmarkStart w:id="34" w:name="_Toc175215782"/>
      <w:bookmarkStart w:id="35" w:name="_Toc176352642"/>
      <w:r w:rsidRPr="00EE029D">
        <w:lastRenderedPageBreak/>
        <w:t>Identifiera personuppgifter</w:t>
      </w:r>
      <w:bookmarkEnd w:id="33"/>
      <w:bookmarkEnd w:id="34"/>
      <w:bookmarkEnd w:id="35"/>
    </w:p>
    <w:p w14:paraId="79D6F232" w14:textId="77777777" w:rsidR="001B4701" w:rsidRDefault="001B4701" w:rsidP="001B4701">
      <w:pPr>
        <w:rPr>
          <w:rFonts w:ascii="Times New Roman" w:eastAsia="Times New Roman" w:hAnsi="Times New Roman" w:cs="Times New Roman"/>
          <w:szCs w:val="22"/>
        </w:rPr>
      </w:pPr>
      <w:r w:rsidRPr="00EE029D">
        <w:t>Kontroller</w:t>
      </w:r>
      <w:r>
        <w:t>a</w:t>
      </w:r>
      <w:r w:rsidRPr="00EE029D">
        <w:t xml:space="preserve"> om respektive informationsmängd innehåller personuppgifter. </w:t>
      </w:r>
      <w:r w:rsidRPr="00EE029D">
        <w:rPr>
          <w:rFonts w:ascii="Times New Roman" w:eastAsia="Times New Roman" w:hAnsi="Times New Roman" w:cs="Times New Roman"/>
          <w:szCs w:val="22"/>
        </w:rPr>
        <w:t>En personuppgift är varje form av upplysning som direkt eller indirekt kan kopplas till en fysisk</w:t>
      </w:r>
      <w:r>
        <w:rPr>
          <w:rFonts w:ascii="Times New Roman" w:eastAsia="Times New Roman" w:hAnsi="Times New Roman" w:cs="Times New Roman"/>
          <w:szCs w:val="22"/>
        </w:rPr>
        <w:t>t</w:t>
      </w:r>
      <w:r w:rsidRPr="00EE029D">
        <w:rPr>
          <w:rFonts w:ascii="Times New Roman" w:eastAsia="Times New Roman" w:hAnsi="Times New Roman" w:cs="Times New Roman"/>
          <w:szCs w:val="22"/>
        </w:rPr>
        <w:t xml:space="preserve"> levande person. Detta innebär att en personuppgift inte bara är något som kan härledas direkt, som ett namn eller personnummer. De omfattar även indirekta personuppgifter som IP-nummer, hälsoinformation eller en unik identifierare i en applikation.</w:t>
      </w:r>
    </w:p>
    <w:p w14:paraId="58238AF9" w14:textId="1C9EAB61" w:rsidR="007F42CC" w:rsidRDefault="007F42CC" w:rsidP="007F42CC">
      <w:bookmarkStart w:id="36" w:name="_Toc253356307"/>
      <w:bookmarkStart w:id="37" w:name="_Toc175215783"/>
      <w:bookmarkStart w:id="38" w:name="_Toc176352643"/>
      <w:r>
        <w:t>När personuppgifter förekommer ska följande anges, fullständig förteckning över förekommande begrepp finns i formuläret för klassning)</w:t>
      </w:r>
    </w:p>
    <w:p w14:paraId="3913D286" w14:textId="13EC7984" w:rsidR="007F42CC" w:rsidRDefault="007F42CC" w:rsidP="007F42CC">
      <w:pPr>
        <w:pStyle w:val="Liststycke"/>
        <w:numPr>
          <w:ilvl w:val="0"/>
          <w:numId w:val="35"/>
        </w:numPr>
      </w:pPr>
      <w:r>
        <w:t xml:space="preserve">Vilken typ av personuppgifter som förekommer, t ex namn, adress, personnummer </w:t>
      </w:r>
      <w:proofErr w:type="spellStart"/>
      <w:r>
        <w:t>etc</w:t>
      </w:r>
      <w:proofErr w:type="spellEnd"/>
      <w:r>
        <w:t xml:space="preserve"> </w:t>
      </w:r>
    </w:p>
    <w:p w14:paraId="67823C8E" w14:textId="54A9DF68" w:rsidR="007F42CC" w:rsidRDefault="007F42CC" w:rsidP="0019673B">
      <w:pPr>
        <w:pStyle w:val="Liststycke"/>
        <w:numPr>
          <w:ilvl w:val="0"/>
          <w:numId w:val="35"/>
        </w:numPr>
      </w:pPr>
      <w:r>
        <w:t>Om det förekommer känsliga personuppgifter</w:t>
      </w:r>
      <w:bookmarkEnd w:id="36"/>
      <w:bookmarkEnd w:id="37"/>
      <w:bookmarkEnd w:id="38"/>
      <w:r>
        <w:t xml:space="preserve"> och vilka dessa i så fall är</w:t>
      </w:r>
    </w:p>
    <w:p w14:paraId="47096B3B" w14:textId="73AC2152" w:rsidR="007F42CC" w:rsidRDefault="007F42CC" w:rsidP="007F42CC">
      <w:pPr>
        <w:pStyle w:val="Liststycke"/>
        <w:numPr>
          <w:ilvl w:val="0"/>
          <w:numId w:val="35"/>
        </w:numPr>
      </w:pPr>
      <w:r>
        <w:t>Om det förekommer extra skyddsvärda personuppgifter</w:t>
      </w:r>
      <w:r w:rsidRPr="007F42CC">
        <w:t xml:space="preserve"> </w:t>
      </w:r>
      <w:r>
        <w:t>och vilka dessa i så fall är</w:t>
      </w:r>
    </w:p>
    <w:p w14:paraId="107A8483" w14:textId="4E0F843D" w:rsidR="001B4701" w:rsidRPr="00EE029D" w:rsidRDefault="0019673B" w:rsidP="001B4701">
      <w:pPr>
        <w:pStyle w:val="Rubrik2"/>
      </w:pPr>
      <w:bookmarkStart w:id="39" w:name="_Toc1420327835"/>
      <w:bookmarkStart w:id="40" w:name="_Toc175215786"/>
      <w:bookmarkStart w:id="41" w:name="_Toc176352646"/>
      <w:r>
        <w:t>Steg 1:4 Värdera informationsmängder</w:t>
      </w:r>
      <w:bookmarkEnd w:id="39"/>
      <w:bookmarkEnd w:id="40"/>
      <w:bookmarkEnd w:id="41"/>
    </w:p>
    <w:p w14:paraId="473A42E9" w14:textId="2C036564" w:rsidR="001B4701" w:rsidRPr="00EE029D" w:rsidRDefault="001B4701" w:rsidP="001B4701">
      <w:r w:rsidRPr="00EE029D">
        <w:t xml:space="preserve">Varje informationsmängd i processen ska </w:t>
      </w:r>
      <w:proofErr w:type="spellStart"/>
      <w:r w:rsidRPr="00EE029D">
        <w:t>informationsklassas</w:t>
      </w:r>
      <w:proofErr w:type="spellEnd"/>
      <w:r w:rsidRPr="00EE029D">
        <w:t xml:space="preserve"> i enlighet med stadens </w:t>
      </w:r>
      <w:r w:rsidR="00FA1C4B">
        <w:t xml:space="preserve">Göta Lejons anpassade klassningsmodell som finns i </w:t>
      </w:r>
      <w:r w:rsidR="00CB2F44">
        <w:t>informationsklassningsmall</w:t>
      </w:r>
      <w:r w:rsidR="00FA1C4B">
        <w:t>en</w:t>
      </w:r>
      <w:r w:rsidR="00CB2F44">
        <w:t xml:space="preserve"> </w:t>
      </w:r>
      <w:r w:rsidR="00FA1C4B">
        <w:t>under</w:t>
      </w:r>
      <w:r w:rsidR="00CB2F44">
        <w:t xml:space="preserve"> fliken ”Klassningsmodell”</w:t>
      </w:r>
      <w:r w:rsidRPr="00EE029D">
        <w:t>.</w:t>
      </w:r>
    </w:p>
    <w:p w14:paraId="2125D17B" w14:textId="77777777" w:rsidR="001B4701" w:rsidRPr="00EE029D" w:rsidRDefault="001B4701" w:rsidP="001B4701">
      <w:r w:rsidRPr="00EE029D">
        <w:t>Informationsklassningens syfte är att identifiera hur allvarliga konsekvenser som uppstår om informationssäkerheten brister i aspekterna konfidentialitet, riktighet och tillgänglighet. Informationsklassningen är tillsammans med riskanalyser de viktigaste underlagen för att i ett senare skede fatta beslut om tillräckliga säkerhetsåtgärder för att skydda informationen.</w:t>
      </w:r>
    </w:p>
    <w:p w14:paraId="7757F373" w14:textId="77777777" w:rsidR="001B4701" w:rsidRPr="00EE029D" w:rsidRDefault="001B4701" w:rsidP="001B4701">
      <w:r w:rsidRPr="00EE029D">
        <w:t>Bortse från sådan information som felaktigt hanteras i processen. Om sådan information hanteras sker återkommande bör detta tas med i kommande riskanalys.</w:t>
      </w:r>
    </w:p>
    <w:p w14:paraId="0423745F" w14:textId="3A67C843" w:rsidR="001B4701" w:rsidRPr="00EE029D" w:rsidRDefault="001B4701" w:rsidP="001B4701">
      <w:r w:rsidRPr="00EE029D">
        <w:t xml:space="preserve">Alla </w:t>
      </w:r>
      <w:r w:rsidR="007F42CC">
        <w:t>i</w:t>
      </w:r>
      <w:r w:rsidRPr="00EE029D">
        <w:t xml:space="preserve">nformationsmängder ska klassas på en skala mellan 0-4 för konfidentialitet, riktighet och </w:t>
      </w:r>
      <w:r>
        <w:t>tillgänglighet</w:t>
      </w:r>
      <w:r w:rsidR="0051088F">
        <w:t>.</w:t>
      </w:r>
      <w:r w:rsidRPr="00EE029D">
        <w:t xml:space="preserve"> I praktiken är det sällsynt att en informationsmängd klassas på den högsta eller lägsta nivån. Nivå 0 innebär att inget skydd behövs för den givna informationsmängden, detta kan vara aktuellt för konfidentialitet om informationen ska publiceras öppet på exempelvis en webbplats. Nivå 4 innebär information som är av vikt för </w:t>
      </w:r>
      <w:r w:rsidRPr="00EE029D">
        <w:rPr>
          <w:i/>
        </w:rPr>
        <w:t>Sveriges säkerhet</w:t>
      </w:r>
      <w:r w:rsidRPr="00EE029D">
        <w:t xml:space="preserve"> och ska därför hanteras i enlighet med säkerhetsskyddslagen.</w:t>
      </w:r>
    </w:p>
    <w:p w14:paraId="5F342213" w14:textId="77777777" w:rsidR="001B4701" w:rsidRPr="00EE029D" w:rsidRDefault="001B4701" w:rsidP="001B4701">
      <w:r w:rsidRPr="00EE029D">
        <w:t>Stadens definition av begreppen konfidentialitet, riktighet och</w:t>
      </w:r>
      <w:r>
        <w:t xml:space="preserve"> tillgänglighet </w:t>
      </w:r>
      <w:r w:rsidRPr="00EE029D">
        <w:t>är:</w:t>
      </w:r>
    </w:p>
    <w:tbl>
      <w:tblPr>
        <w:tblStyle w:val="Tabellrutnt1"/>
        <w:tblW w:w="0" w:type="auto"/>
        <w:tblLook w:val="04A0" w:firstRow="1" w:lastRow="0" w:firstColumn="1" w:lastColumn="0" w:noHBand="0" w:noVBand="1"/>
      </w:tblPr>
      <w:tblGrid>
        <w:gridCol w:w="1980"/>
        <w:gridCol w:w="4814"/>
      </w:tblGrid>
      <w:tr w:rsidR="001B4701" w:rsidRPr="00EE029D" w14:paraId="23612DBD" w14:textId="77777777" w:rsidTr="00C33C08">
        <w:trPr>
          <w:cnfStyle w:val="100000000000" w:firstRow="1" w:lastRow="0" w:firstColumn="0" w:lastColumn="0" w:oddVBand="0" w:evenVBand="0" w:oddHBand="0" w:evenHBand="0" w:firstRowFirstColumn="0" w:firstRowLastColumn="0" w:lastRowFirstColumn="0" w:lastRowLastColumn="0"/>
        </w:trPr>
        <w:tc>
          <w:tcPr>
            <w:tcW w:w="1980" w:type="dxa"/>
          </w:tcPr>
          <w:p w14:paraId="6E0C0A44" w14:textId="77777777" w:rsidR="001B4701" w:rsidRPr="00EE029D" w:rsidRDefault="001B4701" w:rsidP="00E83516">
            <w:pPr>
              <w:rPr>
                <w:rFonts w:ascii="Arial" w:hAnsi="Arial" w:cs="Arial"/>
                <w:sz w:val="20"/>
                <w:szCs w:val="20"/>
              </w:rPr>
            </w:pPr>
            <w:r w:rsidRPr="00EE029D">
              <w:rPr>
                <w:rFonts w:ascii="Arial" w:hAnsi="Arial" w:cs="Arial"/>
                <w:bCs/>
                <w:sz w:val="20"/>
                <w:szCs w:val="20"/>
              </w:rPr>
              <w:t>Begrepp</w:t>
            </w:r>
          </w:p>
        </w:tc>
        <w:tc>
          <w:tcPr>
            <w:tcW w:w="4814" w:type="dxa"/>
          </w:tcPr>
          <w:p w14:paraId="5EF2CAF6" w14:textId="77777777" w:rsidR="001B4701" w:rsidRPr="00EE029D" w:rsidRDefault="001B4701" w:rsidP="00E83516">
            <w:pPr>
              <w:rPr>
                <w:rFonts w:ascii="Arial" w:hAnsi="Arial" w:cs="Arial"/>
                <w:sz w:val="20"/>
                <w:szCs w:val="20"/>
              </w:rPr>
            </w:pPr>
            <w:r w:rsidRPr="00EE029D">
              <w:rPr>
                <w:rFonts w:ascii="Arial" w:hAnsi="Arial" w:cs="Arial"/>
                <w:bCs/>
                <w:sz w:val="20"/>
                <w:szCs w:val="20"/>
              </w:rPr>
              <w:t>Förklaring</w:t>
            </w:r>
          </w:p>
        </w:tc>
      </w:tr>
      <w:tr w:rsidR="001B4701" w:rsidRPr="00EE029D" w14:paraId="2D20F932" w14:textId="77777777" w:rsidTr="00C33C08">
        <w:tc>
          <w:tcPr>
            <w:tcW w:w="1980" w:type="dxa"/>
          </w:tcPr>
          <w:p w14:paraId="6224747D" w14:textId="77777777" w:rsidR="001B4701" w:rsidRPr="00EE029D" w:rsidRDefault="001B4701" w:rsidP="00E83516">
            <w:pPr>
              <w:rPr>
                <w:rFonts w:asciiTheme="majorHAnsi" w:hAnsiTheme="majorHAnsi" w:cstheme="majorHAnsi"/>
                <w:sz w:val="20"/>
                <w:szCs w:val="20"/>
              </w:rPr>
            </w:pPr>
            <w:r w:rsidRPr="00EE029D">
              <w:rPr>
                <w:rFonts w:asciiTheme="majorHAnsi" w:eastAsia="Times New Roman" w:hAnsiTheme="majorHAnsi" w:cstheme="majorHAnsi"/>
                <w:sz w:val="20"/>
                <w:szCs w:val="20"/>
              </w:rPr>
              <w:t>Konfidentialitet</w:t>
            </w:r>
          </w:p>
        </w:tc>
        <w:tc>
          <w:tcPr>
            <w:tcW w:w="4814" w:type="dxa"/>
          </w:tcPr>
          <w:p w14:paraId="2B95CE88" w14:textId="77777777" w:rsidR="001B4701" w:rsidRPr="00EE029D" w:rsidRDefault="001B4701" w:rsidP="00E83516">
            <w:pPr>
              <w:rPr>
                <w:rFonts w:asciiTheme="majorHAnsi" w:eastAsia="Times New Roman" w:hAnsiTheme="majorHAnsi" w:cstheme="majorHAnsi"/>
                <w:sz w:val="20"/>
                <w:szCs w:val="20"/>
              </w:rPr>
            </w:pPr>
            <w:r w:rsidRPr="00EE029D">
              <w:rPr>
                <w:rFonts w:asciiTheme="majorHAnsi" w:eastAsia="Times New Roman" w:hAnsiTheme="majorHAnsi" w:cstheme="majorHAnsi"/>
                <w:sz w:val="20"/>
                <w:szCs w:val="20"/>
              </w:rPr>
              <w:t>Att information inte tillgängliggörs eller avslöjas för obehöriga.</w:t>
            </w:r>
          </w:p>
        </w:tc>
      </w:tr>
      <w:tr w:rsidR="001B4701" w:rsidRPr="00EE029D" w14:paraId="158838BF" w14:textId="77777777" w:rsidTr="00C33C08">
        <w:tc>
          <w:tcPr>
            <w:tcW w:w="1980" w:type="dxa"/>
          </w:tcPr>
          <w:p w14:paraId="6504B912" w14:textId="77777777" w:rsidR="001B4701" w:rsidRPr="00EE029D" w:rsidRDefault="001B4701" w:rsidP="00E83516">
            <w:pPr>
              <w:rPr>
                <w:rFonts w:asciiTheme="majorHAnsi" w:hAnsiTheme="majorHAnsi" w:cstheme="majorHAnsi"/>
                <w:sz w:val="20"/>
                <w:szCs w:val="20"/>
              </w:rPr>
            </w:pPr>
            <w:r w:rsidRPr="00EE029D">
              <w:rPr>
                <w:rFonts w:asciiTheme="majorHAnsi" w:eastAsia="Times New Roman" w:hAnsiTheme="majorHAnsi" w:cstheme="majorHAnsi"/>
                <w:sz w:val="20"/>
                <w:szCs w:val="20"/>
              </w:rPr>
              <w:t>Riktighet</w:t>
            </w:r>
          </w:p>
        </w:tc>
        <w:tc>
          <w:tcPr>
            <w:tcW w:w="4814" w:type="dxa"/>
          </w:tcPr>
          <w:p w14:paraId="013CD371" w14:textId="77777777" w:rsidR="001B4701" w:rsidRPr="00EE029D" w:rsidRDefault="001B4701" w:rsidP="00E83516">
            <w:pPr>
              <w:rPr>
                <w:rFonts w:asciiTheme="majorHAnsi" w:hAnsiTheme="majorHAnsi" w:cstheme="majorHAnsi"/>
                <w:sz w:val="20"/>
                <w:szCs w:val="20"/>
              </w:rPr>
            </w:pPr>
            <w:r w:rsidRPr="00EE029D">
              <w:rPr>
                <w:rFonts w:asciiTheme="majorHAnsi" w:eastAsia="Times New Roman" w:hAnsiTheme="majorHAnsi" w:cstheme="majorHAnsi"/>
                <w:sz w:val="20"/>
                <w:szCs w:val="20"/>
              </w:rPr>
              <w:t>Att informationen skyddas mot oönskad förändring, att information är korrekt och inte manipulerad eller förstörd.</w:t>
            </w:r>
          </w:p>
        </w:tc>
      </w:tr>
      <w:tr w:rsidR="001B4701" w:rsidRPr="00EE029D" w14:paraId="488031F7" w14:textId="77777777" w:rsidTr="00C33C08">
        <w:tc>
          <w:tcPr>
            <w:tcW w:w="1980" w:type="dxa"/>
          </w:tcPr>
          <w:p w14:paraId="25F5AEB0" w14:textId="77777777" w:rsidR="001B4701" w:rsidRPr="00EE029D" w:rsidRDefault="001B4701" w:rsidP="00E83516">
            <w:pPr>
              <w:rPr>
                <w:rFonts w:asciiTheme="majorHAnsi" w:hAnsiTheme="majorHAnsi" w:cstheme="majorHAnsi"/>
                <w:sz w:val="20"/>
                <w:szCs w:val="20"/>
              </w:rPr>
            </w:pPr>
            <w:r w:rsidRPr="00EE029D">
              <w:rPr>
                <w:rFonts w:asciiTheme="majorHAnsi" w:eastAsia="Times New Roman" w:hAnsiTheme="majorHAnsi" w:cstheme="majorHAnsi"/>
                <w:sz w:val="20"/>
                <w:szCs w:val="20"/>
              </w:rPr>
              <w:t>Tillgänglighet</w:t>
            </w:r>
          </w:p>
        </w:tc>
        <w:tc>
          <w:tcPr>
            <w:tcW w:w="4814" w:type="dxa"/>
          </w:tcPr>
          <w:p w14:paraId="5D3B56DD" w14:textId="77777777" w:rsidR="001B4701" w:rsidRPr="00EE029D" w:rsidRDefault="001B4701" w:rsidP="00E83516">
            <w:pPr>
              <w:rPr>
                <w:rFonts w:asciiTheme="majorHAnsi" w:hAnsiTheme="majorHAnsi" w:cstheme="majorHAnsi"/>
                <w:sz w:val="20"/>
                <w:szCs w:val="20"/>
              </w:rPr>
            </w:pPr>
            <w:r w:rsidRPr="00EE029D">
              <w:rPr>
                <w:rFonts w:asciiTheme="majorHAnsi" w:eastAsia="Times New Roman" w:hAnsiTheme="majorHAnsi" w:cstheme="majorHAnsi"/>
                <w:sz w:val="20"/>
                <w:szCs w:val="20"/>
              </w:rPr>
              <w:t>Att information är tillgänglig och användbar när den behövs.</w:t>
            </w:r>
          </w:p>
        </w:tc>
      </w:tr>
    </w:tbl>
    <w:p w14:paraId="7909B26F" w14:textId="77777777" w:rsidR="001B4701" w:rsidRPr="00EE029D" w:rsidRDefault="001B4701" w:rsidP="001B4701"/>
    <w:p w14:paraId="46709607" w14:textId="6AB133F9" w:rsidR="001B4701" w:rsidRDefault="001B4701" w:rsidP="00CB2F44">
      <w:r w:rsidRPr="00EE029D">
        <w:lastRenderedPageBreak/>
        <w:t xml:space="preserve">En informationsmängd ska </w:t>
      </w:r>
      <w:proofErr w:type="spellStart"/>
      <w:r w:rsidRPr="00EE029D">
        <w:t>informationsklassas</w:t>
      </w:r>
      <w:proofErr w:type="spellEnd"/>
      <w:r w:rsidRPr="00EE029D">
        <w:t xml:space="preserve"> utifrån det värde informationen har för verksamheten. Det innebär att eventuella säkerhetsåtgärder som har vidtagits för att skydda informationen inte ska påverka informationsklassningen.</w:t>
      </w:r>
    </w:p>
    <w:p w14:paraId="67C998B0" w14:textId="2DD83006" w:rsidR="007F42CC" w:rsidRDefault="007F42CC" w:rsidP="007F42CC">
      <w:r>
        <w:t xml:space="preserve">Inkommen kunddata ska som utgångspunkt </w:t>
      </w:r>
      <w:r w:rsidR="00B641F0">
        <w:t xml:space="preserve">klassas som konfidentialitet nivå 3 om inte annat </w:t>
      </w:r>
      <w:r>
        <w:t>överenskommits eller framgår av kundens egen klassning</w:t>
      </w:r>
      <w:r w:rsidR="00B641F0">
        <w:t>.</w:t>
      </w:r>
      <w:r>
        <w:t xml:space="preserve"> Detta avser all information som skickas till Göta Lejon via bifogade filer, uppdatering direkt i system eller anges via mail.</w:t>
      </w:r>
    </w:p>
    <w:p w14:paraId="75E86D11" w14:textId="657DCA6C" w:rsidR="001B4701" w:rsidRPr="00EE029D" w:rsidRDefault="0019673B" w:rsidP="001B4701">
      <w:pPr>
        <w:pStyle w:val="Rubrik2"/>
      </w:pPr>
      <w:bookmarkStart w:id="42" w:name="_Toc468055976"/>
      <w:bookmarkStart w:id="43" w:name="_Toc175215787"/>
      <w:bookmarkStart w:id="44" w:name="_Toc176352647"/>
      <w:r>
        <w:t xml:space="preserve">Steg 1:5 </w:t>
      </w:r>
      <w:r w:rsidR="001B4701" w:rsidRPr="00EE029D">
        <w:t>Identifiera informationsbärare</w:t>
      </w:r>
      <w:bookmarkEnd w:id="42"/>
      <w:bookmarkEnd w:id="43"/>
      <w:bookmarkEnd w:id="44"/>
      <w:r>
        <w:t xml:space="preserve"> och leverantörer</w:t>
      </w:r>
    </w:p>
    <w:p w14:paraId="70AD1EEE" w14:textId="3313C858" w:rsidR="001B4701" w:rsidRPr="00EE029D" w:rsidRDefault="001B4701" w:rsidP="001B4701">
      <w:r w:rsidRPr="00EE029D">
        <w:t>För varje informationsmängd ska en eller flera informationsbärare identifieras. En informationsbärare är det medium som informationen överförs med eller behandlas och lagras på. Vanligen är detta en applikation eller lagringsyta, men det kan också vara via telefon eller på annat sätt. I vissa fall finns det flera informationsbärare för samma informationsmängd, exempelvis kan e</w:t>
      </w:r>
      <w:r w:rsidR="00CB2F44">
        <w:t xml:space="preserve">tt ärende </w:t>
      </w:r>
      <w:r w:rsidRPr="00EE029D">
        <w:t xml:space="preserve">inkomma via brev, e-post, telefonsamtal eller muntligen. </w:t>
      </w:r>
    </w:p>
    <w:p w14:paraId="3C88971C" w14:textId="77777777" w:rsidR="001B4701" w:rsidRPr="00EE029D" w:rsidRDefault="001B4701" w:rsidP="001B4701">
      <w:r w:rsidRPr="00EE029D">
        <w:t>Informationsmängden får genom detta ett antal beroenden till en eller flera informationsbärare. Informationsklassningen av informationsmängderna är genom detta ett sätt att ställa informationssäkerhetskrav på tjänster, applikationer och infrastruktur.</w:t>
      </w:r>
    </w:p>
    <w:p w14:paraId="340F64B1" w14:textId="228608E7" w:rsidR="001B4701" w:rsidRPr="006028CD" w:rsidRDefault="001B4701" w:rsidP="001B4701">
      <w:pPr>
        <w:rPr>
          <w:rFonts w:ascii="Times New Roman" w:eastAsia="Times New Roman" w:hAnsi="Times New Roman" w:cs="Times New Roman"/>
          <w:color w:val="000000" w:themeColor="text1"/>
          <w:szCs w:val="22"/>
        </w:rPr>
      </w:pPr>
      <w:r w:rsidRPr="00EE029D">
        <w:t xml:space="preserve">För tekniska informationsbärare behöver beroende inte anges på lägre nivå än applikationsnivå. Det är alltså inte nödvändigt att ange de tekniska komponenter en applikation stödjer sig på så som databaser, nätverkskomponenter, serverhallar etc. </w:t>
      </w:r>
      <w:r w:rsidRPr="00EE029D">
        <w:rPr>
          <w:rFonts w:ascii="Times New Roman" w:eastAsia="Times New Roman" w:hAnsi="Times New Roman" w:cs="Times New Roman"/>
          <w:color w:val="000000" w:themeColor="text1"/>
          <w:szCs w:val="22"/>
        </w:rPr>
        <w:t>I de fall den tekniska informationsbäraren är något annat än applikation ska detta dock anges. Det kan handla om USB-minnen, lagringsytor etc.</w:t>
      </w:r>
    </w:p>
    <w:p w14:paraId="4D96A7DA" w14:textId="77777777" w:rsidR="001B4701" w:rsidRPr="00EE029D" w:rsidRDefault="001B4701" w:rsidP="0019673B">
      <w:pPr>
        <w:pStyle w:val="Rubrik3"/>
      </w:pPr>
      <w:bookmarkStart w:id="45" w:name="_Toc83397914"/>
      <w:bookmarkStart w:id="46" w:name="_Toc175215788"/>
      <w:bookmarkStart w:id="47" w:name="_Toc176352648"/>
      <w:r w:rsidRPr="00EE029D">
        <w:t>Identifiera leverantörer</w:t>
      </w:r>
      <w:bookmarkEnd w:id="45"/>
      <w:bookmarkEnd w:id="46"/>
      <w:bookmarkEnd w:id="47"/>
    </w:p>
    <w:p w14:paraId="27B22FF6" w14:textId="77777777" w:rsidR="001B4701" w:rsidRPr="00EE029D" w:rsidRDefault="001B4701" w:rsidP="001B4701">
      <w:r w:rsidRPr="00EE029D">
        <w:t>För varje enskild informationsbärare ska en leverantör identifieras. Syfte är att veta vem kraven på säkerhetsåtgärder ska riktas mot. I de flesta fall är leverantören Intraservice eller en privat leverantör av IT-lösningar, men i vissa fall kan leverantören vara en annan nämnd eller en statlig myndighet. Det är alltid närmsta nivå i leverantörsledet som ska anges, i de flesta fall en tjänst på Intraservice. Om oklarhet råder anges endast Intraservice som leverantör.</w:t>
      </w:r>
    </w:p>
    <w:p w14:paraId="2567AD13" w14:textId="2C646C26" w:rsidR="001B4701" w:rsidRPr="00792F93" w:rsidRDefault="001B4701" w:rsidP="001B4701">
      <w:r w:rsidRPr="00EE029D">
        <w:t>Tillhandahålls lösningen on-</w:t>
      </w:r>
      <w:proofErr w:type="spellStart"/>
      <w:r w:rsidRPr="00EE029D">
        <w:t>prem</w:t>
      </w:r>
      <w:proofErr w:type="spellEnd"/>
      <w:r w:rsidRPr="00EE029D">
        <w:t xml:space="preserve"> (</w:t>
      </w:r>
      <w:r w:rsidR="00426BC1">
        <w:t>installerat i Göta Lejons miljö</w:t>
      </w:r>
      <w:r w:rsidRPr="00EE029D">
        <w:t xml:space="preserve">) faller en större del av säkerhetsåtgärderna på </w:t>
      </w:r>
      <w:r w:rsidR="00426BC1">
        <w:t xml:space="preserve">Göta Lejon, </w:t>
      </w:r>
      <w:r w:rsidRPr="00EE029D">
        <w:t xml:space="preserve">än om lösningen levereras som en </w:t>
      </w:r>
      <w:proofErr w:type="spellStart"/>
      <w:r w:rsidRPr="00EE029D">
        <w:t>SaaS</w:t>
      </w:r>
      <w:proofErr w:type="spellEnd"/>
      <w:r w:rsidRPr="00EE029D">
        <w:t xml:space="preserve">-lösning (installation </w:t>
      </w:r>
      <w:proofErr w:type="spellStart"/>
      <w:r w:rsidRPr="00EE029D">
        <w:t>driftad</w:t>
      </w:r>
      <w:proofErr w:type="spellEnd"/>
      <w:r w:rsidRPr="00EE029D">
        <w:t xml:space="preserve"> och omhändertagen av leverantör).</w:t>
      </w:r>
    </w:p>
    <w:p w14:paraId="15677F4E" w14:textId="77777777" w:rsidR="001B4701" w:rsidRPr="00EE029D" w:rsidRDefault="001B4701" w:rsidP="0019673B">
      <w:pPr>
        <w:pStyle w:val="Rubrik3"/>
      </w:pPr>
      <w:bookmarkStart w:id="48" w:name="_Toc1315195149"/>
      <w:bookmarkStart w:id="49" w:name="_Toc175215789"/>
      <w:bookmarkStart w:id="50" w:name="_Toc176352649"/>
      <w:r w:rsidRPr="00EE029D">
        <w:t>Fastställ informationsklassning</w:t>
      </w:r>
      <w:bookmarkEnd w:id="48"/>
      <w:bookmarkEnd w:id="49"/>
      <w:bookmarkEnd w:id="50"/>
    </w:p>
    <w:p w14:paraId="3E8B9F2A" w14:textId="6EBFD8D3" w:rsidR="001B4701" w:rsidRPr="00EE029D" w:rsidRDefault="00FC3E29" w:rsidP="001B4701">
      <w:r>
        <w:t>Vd</w:t>
      </w:r>
      <w:r w:rsidR="001B4701" w:rsidRPr="00EE029D">
        <w:t xml:space="preserve"> ska efter genomförd workshop fastställa informationsklassningen.</w:t>
      </w:r>
      <w:r w:rsidR="00A83932">
        <w:t xml:space="preserve"> </w:t>
      </w:r>
      <w:r w:rsidR="001B4701" w:rsidRPr="00EE029D">
        <w:t>När informationsklassningen är fastställd betraktas den som klar.</w:t>
      </w:r>
    </w:p>
    <w:p w14:paraId="0D65E135" w14:textId="0CEF0011" w:rsidR="001B4701" w:rsidRPr="00EE029D" w:rsidRDefault="001B4701" w:rsidP="0019673B">
      <w:pPr>
        <w:pStyle w:val="Rubrik3"/>
      </w:pPr>
      <w:bookmarkStart w:id="51" w:name="_Toc812145356"/>
      <w:bookmarkStart w:id="52" w:name="_Toc175215790"/>
      <w:bookmarkStart w:id="53" w:name="_Toc176352650"/>
      <w:r w:rsidRPr="00EE029D">
        <w:lastRenderedPageBreak/>
        <w:t xml:space="preserve">Fastställ tidpunkt för </w:t>
      </w:r>
      <w:bookmarkEnd w:id="51"/>
      <w:bookmarkEnd w:id="52"/>
      <w:bookmarkEnd w:id="53"/>
      <w:r w:rsidR="00426BC1">
        <w:t>revidering</w:t>
      </w:r>
    </w:p>
    <w:p w14:paraId="187D64A8" w14:textId="6907250E" w:rsidR="001B4701" w:rsidRPr="00EE029D" w:rsidRDefault="001B4701" w:rsidP="001B4701">
      <w:r w:rsidRPr="00EE029D">
        <w:t>I samband med att informationsägaren fastställer informationsklassningen ska en tidpunkt för</w:t>
      </w:r>
      <w:r w:rsidR="00426BC1">
        <w:t xml:space="preserve"> revidering av informationsklassningen</w:t>
      </w:r>
      <w:r w:rsidRPr="00EE029D">
        <w:t xml:space="preserve"> fastställas. Informationsklassning ska</w:t>
      </w:r>
      <w:r w:rsidR="00426BC1">
        <w:t xml:space="preserve"> revideras</w:t>
      </w:r>
      <w:r w:rsidRPr="00EE029D">
        <w:t xml:space="preserve"> minst vart fjärde år. Detta bör noteras i </w:t>
      </w:r>
      <w:r w:rsidR="00C33C08">
        <w:t>bolagets verksamhetsplanering</w:t>
      </w:r>
      <w:r w:rsidRPr="00EE029D">
        <w:t xml:space="preserve"> eller liknande. Vid en</w:t>
      </w:r>
      <w:r w:rsidR="00426BC1">
        <w:t xml:space="preserve"> revidering</w:t>
      </w:r>
      <w:r w:rsidRPr="00EE029D">
        <w:t xml:space="preserve"> går deltagarna igenom tidigare informationsklassning och identifierar om några förändringar har skett.</w:t>
      </w:r>
    </w:p>
    <w:p w14:paraId="7FAC796E" w14:textId="173DD89F" w:rsidR="001B4701" w:rsidRPr="00814E31" w:rsidRDefault="002678D3" w:rsidP="001B4701">
      <w:pPr>
        <w:pStyle w:val="Rubrik2"/>
        <w:rPr>
          <w:b w:val="0"/>
          <w:bCs/>
        </w:rPr>
      </w:pPr>
      <w:bookmarkStart w:id="54" w:name="_Toc231301889"/>
      <w:bookmarkStart w:id="55" w:name="_Toc175215792"/>
      <w:bookmarkStart w:id="56" w:name="_Toc176352652"/>
      <w:r>
        <w:t xml:space="preserve">Dokumentation och kommunikation </w:t>
      </w:r>
      <w:bookmarkEnd w:id="54"/>
      <w:bookmarkEnd w:id="55"/>
      <w:bookmarkEnd w:id="56"/>
    </w:p>
    <w:p w14:paraId="16BB742A" w14:textId="55847B37" w:rsidR="001B4701" w:rsidRPr="00EE029D" w:rsidRDefault="001B4701" w:rsidP="001B4701">
      <w:r w:rsidRPr="00EE029D">
        <w:t xml:space="preserve">Efter fastställning av informationsklassning ska </w:t>
      </w:r>
      <w:proofErr w:type="spellStart"/>
      <w:r w:rsidRPr="00EE029D">
        <w:t>excelarket</w:t>
      </w:r>
      <w:proofErr w:type="spellEnd"/>
      <w:r w:rsidRPr="00EE029D">
        <w:t xml:space="preserve"> med klassningen diarieföras i </w:t>
      </w:r>
      <w:r>
        <w:t>Göta Lejons</w:t>
      </w:r>
      <w:r w:rsidRPr="00EE029D">
        <w:t xml:space="preserve"> </w:t>
      </w:r>
      <w:proofErr w:type="spellStart"/>
      <w:r w:rsidRPr="00EE029D">
        <w:t>diarie</w:t>
      </w:r>
      <w:proofErr w:type="spellEnd"/>
      <w:r w:rsidR="007F42CC">
        <w:t>.</w:t>
      </w:r>
      <w:r w:rsidRPr="00EE029D">
        <w:t xml:space="preserve"> </w:t>
      </w:r>
    </w:p>
    <w:p w14:paraId="306424D5" w14:textId="77777777" w:rsidR="001B4701" w:rsidRPr="00EE029D" w:rsidRDefault="001B4701" w:rsidP="001B4701">
      <w:r w:rsidRPr="00EE029D">
        <w:t>Följande handlingar ska diarieföras</w:t>
      </w:r>
    </w:p>
    <w:p w14:paraId="0CE5D45A" w14:textId="77777777" w:rsidR="001B4701" w:rsidRPr="00EE029D" w:rsidRDefault="001B4701" w:rsidP="001B4701">
      <w:pPr>
        <w:numPr>
          <w:ilvl w:val="0"/>
          <w:numId w:val="29"/>
        </w:numPr>
        <w:contextualSpacing/>
      </w:pPr>
      <w:r w:rsidRPr="00EE029D">
        <w:t>Excelfil där ni genomfört informationsklassningen</w:t>
      </w:r>
    </w:p>
    <w:p w14:paraId="6810336B" w14:textId="41A045EB" w:rsidR="001B4701" w:rsidRPr="00EE029D" w:rsidRDefault="001B4701" w:rsidP="001B4701">
      <w:pPr>
        <w:numPr>
          <w:ilvl w:val="0"/>
          <w:numId w:val="29"/>
        </w:numPr>
        <w:contextualSpacing/>
      </w:pPr>
      <w:r w:rsidRPr="00EE029D">
        <w:t>En bild över processen som informationsklassats</w:t>
      </w:r>
      <w:r w:rsidR="008258F0">
        <w:t>, om detta finns</w:t>
      </w:r>
    </w:p>
    <w:p w14:paraId="7B25DC83" w14:textId="77777777" w:rsidR="001B4701" w:rsidRDefault="001B4701" w:rsidP="001B4701">
      <w:pPr>
        <w:contextualSpacing/>
      </w:pPr>
    </w:p>
    <w:p w14:paraId="76897E6E" w14:textId="77777777" w:rsidR="001B4701" w:rsidRPr="00EE029D" w:rsidRDefault="001B4701" w:rsidP="001B4701">
      <w:pPr>
        <w:contextualSpacing/>
      </w:pPr>
      <w:r w:rsidRPr="00EE029D">
        <w:t>När informationsklassningen och närliggande aktiviteter är genomförda och registrerade i diariet kan ärendet avslutas.</w:t>
      </w:r>
    </w:p>
    <w:p w14:paraId="13C43115" w14:textId="77777777" w:rsidR="001B4701" w:rsidRPr="00EE029D" w:rsidRDefault="001B4701" w:rsidP="0008753C">
      <w:pPr>
        <w:pStyle w:val="Rubrik3"/>
      </w:pPr>
      <w:bookmarkStart w:id="57" w:name="_Toc177849023"/>
      <w:bookmarkStart w:id="58" w:name="_Toc175215793"/>
      <w:bookmarkStart w:id="59" w:name="_Toc176352653"/>
      <w:r w:rsidRPr="00EE029D">
        <w:t>Informera berörda</w:t>
      </w:r>
      <w:bookmarkEnd w:id="57"/>
      <w:bookmarkEnd w:id="58"/>
      <w:bookmarkEnd w:id="59"/>
    </w:p>
    <w:p w14:paraId="4C7E3306" w14:textId="4CEECE9E" w:rsidR="003A5BC3" w:rsidRDefault="00731FFF" w:rsidP="001B4701">
      <w:r>
        <w:t>Innebörden av informationsklassningen ska delges till berörda parter</w:t>
      </w:r>
      <w:r w:rsidR="007F42CC">
        <w:t>,</w:t>
      </w:r>
      <w:r w:rsidR="00C84628">
        <w:t xml:space="preserve"> både internt och externt,</w:t>
      </w:r>
      <w:r w:rsidR="007F42CC">
        <w:t xml:space="preserve"> tillsammans med vilka hanteringsregler som gäller för informationen</w:t>
      </w:r>
      <w:r>
        <w:t>.</w:t>
      </w:r>
      <w:r w:rsidR="007F42CC">
        <w:t xml:space="preserve"> Informationsägare ansvarar för att </w:t>
      </w:r>
      <w:r w:rsidR="00C84628">
        <w:t xml:space="preserve">adressera </w:t>
      </w:r>
      <w:r w:rsidR="007F42CC">
        <w:t>eventuella problem med hantering i enlighet med ställda krav</w:t>
      </w:r>
      <w:r w:rsidR="00C84628">
        <w:t xml:space="preserve">. Problemställningar ska lyftas med bolagets </w:t>
      </w:r>
      <w:proofErr w:type="spellStart"/>
      <w:r w:rsidR="00C84628">
        <w:t>riskkommitté</w:t>
      </w:r>
      <w:proofErr w:type="spellEnd"/>
      <w:r w:rsidR="00C84628">
        <w:t xml:space="preserve">, säkerhetschef och IT-strateg. </w:t>
      </w:r>
    </w:p>
    <w:p w14:paraId="23485545" w14:textId="1B03DC71" w:rsidR="00784956" w:rsidRDefault="00784956" w:rsidP="0008753C">
      <w:pPr>
        <w:pStyle w:val="Rubrik3"/>
      </w:pPr>
      <w:r>
        <w:t>Nästa steg</w:t>
      </w:r>
    </w:p>
    <w:p w14:paraId="66D2ED30" w14:textId="7D42C41C" w:rsidR="00784956" w:rsidRDefault="00784956" w:rsidP="00784956">
      <w:r>
        <w:t>Efter att informationsklassningen är färdigställd används klassningsresultatet som grund för kravställning av säkerhetsåtgärder som behöver finnas kopplat till klassningsobjektet. Därefter behöver en självvärdering göras för att kartlägga vilka åtgärder som finns och vilka som behöver implementeras eller förbättras. Bedömningen och åtgärderna blir sedan ett ingångsvärde i den riskanalys som genomförs för klassningsobjektet där hot och sårbarheter ska identifieras. Är klassningsresultatet väldigt lågt kan det däremot räcka med att enbart utgå från grundkravställningen.</w:t>
      </w:r>
    </w:p>
    <w:p w14:paraId="0DC3A9F6" w14:textId="6C874191" w:rsidR="00784956" w:rsidRPr="00784956" w:rsidRDefault="00784956" w:rsidP="00784956">
      <w:r>
        <w:t xml:space="preserve">När riskanalysen är genomförd </w:t>
      </w:r>
      <w:r w:rsidR="00EB43E8">
        <w:t>kan åtgärder prioriteras och en handlingsplan skapas. I vissa fall kan även mer specifika åtgärder behöva inkluderas kopplat till användningen och specifika risker som identifierats.</w:t>
      </w:r>
    </w:p>
    <w:sectPr w:rsidR="00784956" w:rsidRPr="00784956" w:rsidSect="005A2E04">
      <w:footerReference w:type="default" r:id="rId11"/>
      <w:footerReference w:type="first" r:id="rId12"/>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1B97" w14:textId="77777777" w:rsidR="001C5698" w:rsidRDefault="001C5698" w:rsidP="00BF282B">
      <w:pPr>
        <w:spacing w:after="0" w:line="240" w:lineRule="auto"/>
      </w:pPr>
      <w:r>
        <w:separator/>
      </w:r>
    </w:p>
  </w:endnote>
  <w:endnote w:type="continuationSeparator" w:id="0">
    <w:p w14:paraId="6AA86CFA" w14:textId="77777777" w:rsidR="001C5698" w:rsidRDefault="001C569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1EA6AF6D" w:rsidR="00EF36E6" w:rsidRPr="00841810" w:rsidRDefault="001B4701" w:rsidP="00EF36E6">
              <w:pPr>
                <w:pStyle w:val="Sidfot"/>
              </w:pPr>
              <w:r>
                <w:t>Försäkrings AB Göta Lejons rutin för informationsklassning</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7F576069" w:rsidR="00EF36E6" w:rsidRPr="00841810" w:rsidRDefault="001B4701" w:rsidP="00EF36E6">
              <w:pPr>
                <w:pStyle w:val="Sidfot"/>
              </w:pPr>
              <w:r>
                <w:t>Försäkrings AB Göta Lejons rutin för informationsklassning</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F86A" w14:textId="77777777" w:rsidR="001C5698" w:rsidRDefault="001C5698" w:rsidP="00BF282B">
      <w:pPr>
        <w:spacing w:after="0" w:line="240" w:lineRule="auto"/>
      </w:pPr>
      <w:r>
        <w:separator/>
      </w:r>
    </w:p>
  </w:footnote>
  <w:footnote w:type="continuationSeparator" w:id="0">
    <w:p w14:paraId="56F6E05D" w14:textId="77777777" w:rsidR="001C5698" w:rsidRDefault="001C5698"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539D5"/>
    <w:multiLevelType w:val="hybridMultilevel"/>
    <w:tmpl w:val="C9845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67308AA"/>
    <w:multiLevelType w:val="hybridMultilevel"/>
    <w:tmpl w:val="17E8A5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D62F49"/>
    <w:multiLevelType w:val="hybridMultilevel"/>
    <w:tmpl w:val="6FF44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829176A"/>
    <w:multiLevelType w:val="hybridMultilevel"/>
    <w:tmpl w:val="D564F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AA30E9"/>
    <w:multiLevelType w:val="hybridMultilevel"/>
    <w:tmpl w:val="4D0C4BEC"/>
    <w:lvl w:ilvl="0" w:tplc="31AE5F76">
      <w:start w:val="1"/>
      <w:numFmt w:val="decimal"/>
      <w:lvlText w:val="%1."/>
      <w:lvlJc w:val="left"/>
      <w:pPr>
        <w:ind w:left="1020" w:hanging="360"/>
      </w:pPr>
    </w:lvl>
    <w:lvl w:ilvl="1" w:tplc="8F068198">
      <w:start w:val="1"/>
      <w:numFmt w:val="decimal"/>
      <w:lvlText w:val="%2."/>
      <w:lvlJc w:val="left"/>
      <w:pPr>
        <w:ind w:left="1020" w:hanging="360"/>
      </w:pPr>
    </w:lvl>
    <w:lvl w:ilvl="2" w:tplc="0D64212C">
      <w:start w:val="1"/>
      <w:numFmt w:val="decimal"/>
      <w:lvlText w:val="%3."/>
      <w:lvlJc w:val="left"/>
      <w:pPr>
        <w:ind w:left="1020" w:hanging="360"/>
      </w:pPr>
    </w:lvl>
    <w:lvl w:ilvl="3" w:tplc="DA3CAAF6">
      <w:start w:val="1"/>
      <w:numFmt w:val="decimal"/>
      <w:lvlText w:val="%4."/>
      <w:lvlJc w:val="left"/>
      <w:pPr>
        <w:ind w:left="1020" w:hanging="360"/>
      </w:pPr>
    </w:lvl>
    <w:lvl w:ilvl="4" w:tplc="0D6C229E">
      <w:start w:val="1"/>
      <w:numFmt w:val="decimal"/>
      <w:lvlText w:val="%5."/>
      <w:lvlJc w:val="left"/>
      <w:pPr>
        <w:ind w:left="1020" w:hanging="360"/>
      </w:pPr>
    </w:lvl>
    <w:lvl w:ilvl="5" w:tplc="85767150">
      <w:start w:val="1"/>
      <w:numFmt w:val="decimal"/>
      <w:lvlText w:val="%6."/>
      <w:lvlJc w:val="left"/>
      <w:pPr>
        <w:ind w:left="1020" w:hanging="360"/>
      </w:pPr>
    </w:lvl>
    <w:lvl w:ilvl="6" w:tplc="840E8092">
      <w:start w:val="1"/>
      <w:numFmt w:val="decimal"/>
      <w:lvlText w:val="%7."/>
      <w:lvlJc w:val="left"/>
      <w:pPr>
        <w:ind w:left="1020" w:hanging="360"/>
      </w:pPr>
    </w:lvl>
    <w:lvl w:ilvl="7" w:tplc="D7044336">
      <w:start w:val="1"/>
      <w:numFmt w:val="decimal"/>
      <w:lvlText w:val="%8."/>
      <w:lvlJc w:val="left"/>
      <w:pPr>
        <w:ind w:left="1020" w:hanging="360"/>
      </w:pPr>
    </w:lvl>
    <w:lvl w:ilvl="8" w:tplc="FB745C34">
      <w:start w:val="1"/>
      <w:numFmt w:val="decimal"/>
      <w:lvlText w:val="%9."/>
      <w:lvlJc w:val="left"/>
      <w:pPr>
        <w:ind w:left="1020" w:hanging="360"/>
      </w:pPr>
    </w:lvl>
  </w:abstractNum>
  <w:abstractNum w:abstractNumId="15" w15:restartNumberingAfterBreak="0">
    <w:nsid w:val="27AD3BF4"/>
    <w:multiLevelType w:val="hybridMultilevel"/>
    <w:tmpl w:val="A3348A80"/>
    <w:lvl w:ilvl="0" w:tplc="F55C5792">
      <w:start w:val="1"/>
      <w:numFmt w:val="decimal"/>
      <w:lvlText w:val="%1."/>
      <w:lvlJc w:val="left"/>
      <w:pPr>
        <w:ind w:left="720" w:hanging="360"/>
      </w:pPr>
    </w:lvl>
    <w:lvl w:ilvl="1" w:tplc="06124B36">
      <w:start w:val="1"/>
      <w:numFmt w:val="lowerLetter"/>
      <w:lvlText w:val="%2."/>
      <w:lvlJc w:val="left"/>
      <w:pPr>
        <w:ind w:left="1440" w:hanging="360"/>
      </w:pPr>
    </w:lvl>
    <w:lvl w:ilvl="2" w:tplc="B7DE6C40">
      <w:start w:val="1"/>
      <w:numFmt w:val="lowerRoman"/>
      <w:lvlText w:val="%3."/>
      <w:lvlJc w:val="right"/>
      <w:pPr>
        <w:ind w:left="2160" w:hanging="180"/>
      </w:pPr>
    </w:lvl>
    <w:lvl w:ilvl="3" w:tplc="3884AEA6">
      <w:start w:val="1"/>
      <w:numFmt w:val="decimal"/>
      <w:lvlText w:val="%4."/>
      <w:lvlJc w:val="left"/>
      <w:pPr>
        <w:ind w:left="2880" w:hanging="360"/>
      </w:pPr>
    </w:lvl>
    <w:lvl w:ilvl="4" w:tplc="924C1712">
      <w:start w:val="1"/>
      <w:numFmt w:val="lowerLetter"/>
      <w:lvlText w:val="%5."/>
      <w:lvlJc w:val="left"/>
      <w:pPr>
        <w:ind w:left="3600" w:hanging="360"/>
      </w:pPr>
    </w:lvl>
    <w:lvl w:ilvl="5" w:tplc="4E486F50">
      <w:start w:val="1"/>
      <w:numFmt w:val="lowerRoman"/>
      <w:lvlText w:val="%6."/>
      <w:lvlJc w:val="right"/>
      <w:pPr>
        <w:ind w:left="4320" w:hanging="180"/>
      </w:pPr>
    </w:lvl>
    <w:lvl w:ilvl="6" w:tplc="C8CA9E00">
      <w:start w:val="1"/>
      <w:numFmt w:val="decimal"/>
      <w:lvlText w:val="%7."/>
      <w:lvlJc w:val="left"/>
      <w:pPr>
        <w:ind w:left="5040" w:hanging="360"/>
      </w:pPr>
    </w:lvl>
    <w:lvl w:ilvl="7" w:tplc="E47E5940">
      <w:start w:val="1"/>
      <w:numFmt w:val="lowerLetter"/>
      <w:lvlText w:val="%8."/>
      <w:lvlJc w:val="left"/>
      <w:pPr>
        <w:ind w:left="5760" w:hanging="360"/>
      </w:pPr>
    </w:lvl>
    <w:lvl w:ilvl="8" w:tplc="7EC6E934">
      <w:start w:val="1"/>
      <w:numFmt w:val="lowerRoman"/>
      <w:lvlText w:val="%9."/>
      <w:lvlJc w:val="right"/>
      <w:pPr>
        <w:ind w:left="6480" w:hanging="180"/>
      </w:pPr>
    </w:lvl>
  </w:abstractNum>
  <w:abstractNum w:abstractNumId="16" w15:restartNumberingAfterBreak="0">
    <w:nsid w:val="2D5547EB"/>
    <w:multiLevelType w:val="hybridMultilevel"/>
    <w:tmpl w:val="979268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923165"/>
    <w:multiLevelType w:val="hybridMultilevel"/>
    <w:tmpl w:val="3A624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E24FD2"/>
    <w:multiLevelType w:val="hybridMultilevel"/>
    <w:tmpl w:val="CCE4D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8F5038"/>
    <w:multiLevelType w:val="hybridMultilevel"/>
    <w:tmpl w:val="84181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234D11"/>
    <w:multiLevelType w:val="hybridMultilevel"/>
    <w:tmpl w:val="B0B22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C576C9"/>
    <w:multiLevelType w:val="hybridMultilevel"/>
    <w:tmpl w:val="9C5E5B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C9565E"/>
    <w:multiLevelType w:val="hybridMultilevel"/>
    <w:tmpl w:val="59904E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2731CA5"/>
    <w:multiLevelType w:val="hybridMultilevel"/>
    <w:tmpl w:val="146846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A53A9"/>
    <w:multiLevelType w:val="hybridMultilevel"/>
    <w:tmpl w:val="A266B81A"/>
    <w:lvl w:ilvl="0" w:tplc="310CDF6E">
      <w:start w:val="1"/>
      <w:numFmt w:val="bullet"/>
      <w:lvlText w:val=""/>
      <w:lvlJc w:val="left"/>
      <w:pPr>
        <w:ind w:left="1020" w:hanging="360"/>
      </w:pPr>
      <w:rPr>
        <w:rFonts w:ascii="Symbol" w:hAnsi="Symbol"/>
      </w:rPr>
    </w:lvl>
    <w:lvl w:ilvl="1" w:tplc="427AD818">
      <w:start w:val="1"/>
      <w:numFmt w:val="bullet"/>
      <w:lvlText w:val=""/>
      <w:lvlJc w:val="left"/>
      <w:pPr>
        <w:ind w:left="1020" w:hanging="360"/>
      </w:pPr>
      <w:rPr>
        <w:rFonts w:ascii="Symbol" w:hAnsi="Symbol"/>
      </w:rPr>
    </w:lvl>
    <w:lvl w:ilvl="2" w:tplc="C122AA90">
      <w:start w:val="1"/>
      <w:numFmt w:val="bullet"/>
      <w:lvlText w:val=""/>
      <w:lvlJc w:val="left"/>
      <w:pPr>
        <w:ind w:left="1020" w:hanging="360"/>
      </w:pPr>
      <w:rPr>
        <w:rFonts w:ascii="Symbol" w:hAnsi="Symbol"/>
      </w:rPr>
    </w:lvl>
    <w:lvl w:ilvl="3" w:tplc="E39092E6">
      <w:start w:val="1"/>
      <w:numFmt w:val="bullet"/>
      <w:lvlText w:val=""/>
      <w:lvlJc w:val="left"/>
      <w:pPr>
        <w:ind w:left="1020" w:hanging="360"/>
      </w:pPr>
      <w:rPr>
        <w:rFonts w:ascii="Symbol" w:hAnsi="Symbol"/>
      </w:rPr>
    </w:lvl>
    <w:lvl w:ilvl="4" w:tplc="FEC45886">
      <w:start w:val="1"/>
      <w:numFmt w:val="bullet"/>
      <w:lvlText w:val=""/>
      <w:lvlJc w:val="left"/>
      <w:pPr>
        <w:ind w:left="1020" w:hanging="360"/>
      </w:pPr>
      <w:rPr>
        <w:rFonts w:ascii="Symbol" w:hAnsi="Symbol"/>
      </w:rPr>
    </w:lvl>
    <w:lvl w:ilvl="5" w:tplc="924C12A6">
      <w:start w:val="1"/>
      <w:numFmt w:val="bullet"/>
      <w:lvlText w:val=""/>
      <w:lvlJc w:val="left"/>
      <w:pPr>
        <w:ind w:left="1020" w:hanging="360"/>
      </w:pPr>
      <w:rPr>
        <w:rFonts w:ascii="Symbol" w:hAnsi="Symbol"/>
      </w:rPr>
    </w:lvl>
    <w:lvl w:ilvl="6" w:tplc="E8466DA6">
      <w:start w:val="1"/>
      <w:numFmt w:val="bullet"/>
      <w:lvlText w:val=""/>
      <w:lvlJc w:val="left"/>
      <w:pPr>
        <w:ind w:left="1020" w:hanging="360"/>
      </w:pPr>
      <w:rPr>
        <w:rFonts w:ascii="Symbol" w:hAnsi="Symbol"/>
      </w:rPr>
    </w:lvl>
    <w:lvl w:ilvl="7" w:tplc="181A21BA">
      <w:start w:val="1"/>
      <w:numFmt w:val="bullet"/>
      <w:lvlText w:val=""/>
      <w:lvlJc w:val="left"/>
      <w:pPr>
        <w:ind w:left="1020" w:hanging="360"/>
      </w:pPr>
      <w:rPr>
        <w:rFonts w:ascii="Symbol" w:hAnsi="Symbol"/>
      </w:rPr>
    </w:lvl>
    <w:lvl w:ilvl="8" w:tplc="28FEDDC2">
      <w:start w:val="1"/>
      <w:numFmt w:val="bullet"/>
      <w:lvlText w:val=""/>
      <w:lvlJc w:val="left"/>
      <w:pPr>
        <w:ind w:left="1020" w:hanging="360"/>
      </w:pPr>
      <w:rPr>
        <w:rFonts w:ascii="Symbol" w:hAnsi="Symbol"/>
      </w:rPr>
    </w:lvl>
  </w:abstractNum>
  <w:abstractNum w:abstractNumId="26" w15:restartNumberingAfterBreak="0">
    <w:nsid w:val="64804CDB"/>
    <w:multiLevelType w:val="hybridMultilevel"/>
    <w:tmpl w:val="A3348A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5030267"/>
    <w:multiLevelType w:val="hybridMultilevel"/>
    <w:tmpl w:val="ACC0F5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68D0D65"/>
    <w:multiLevelType w:val="hybridMultilevel"/>
    <w:tmpl w:val="D0A02864"/>
    <w:lvl w:ilvl="0" w:tplc="1976073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BD38A1"/>
    <w:multiLevelType w:val="hybridMultilevel"/>
    <w:tmpl w:val="A2A04904"/>
    <w:lvl w:ilvl="0" w:tplc="A176927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B61C47"/>
    <w:multiLevelType w:val="hybridMultilevel"/>
    <w:tmpl w:val="2BB41B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D62A29"/>
    <w:multiLevelType w:val="hybridMultilevel"/>
    <w:tmpl w:val="A3348A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895E81"/>
    <w:multiLevelType w:val="hybridMultilevel"/>
    <w:tmpl w:val="70FA9080"/>
    <w:lvl w:ilvl="0" w:tplc="E7D8D130">
      <w:start w:val="1"/>
      <w:numFmt w:val="bullet"/>
      <w:lvlText w:val=""/>
      <w:lvlJc w:val="left"/>
      <w:pPr>
        <w:ind w:left="1020" w:hanging="360"/>
      </w:pPr>
      <w:rPr>
        <w:rFonts w:ascii="Symbol" w:hAnsi="Symbol"/>
      </w:rPr>
    </w:lvl>
    <w:lvl w:ilvl="1" w:tplc="D8C0EA08">
      <w:start w:val="1"/>
      <w:numFmt w:val="bullet"/>
      <w:lvlText w:val=""/>
      <w:lvlJc w:val="left"/>
      <w:pPr>
        <w:ind w:left="1020" w:hanging="360"/>
      </w:pPr>
      <w:rPr>
        <w:rFonts w:ascii="Symbol" w:hAnsi="Symbol"/>
      </w:rPr>
    </w:lvl>
    <w:lvl w:ilvl="2" w:tplc="D9227A22">
      <w:start w:val="1"/>
      <w:numFmt w:val="bullet"/>
      <w:lvlText w:val=""/>
      <w:lvlJc w:val="left"/>
      <w:pPr>
        <w:ind w:left="1020" w:hanging="360"/>
      </w:pPr>
      <w:rPr>
        <w:rFonts w:ascii="Symbol" w:hAnsi="Symbol"/>
      </w:rPr>
    </w:lvl>
    <w:lvl w:ilvl="3" w:tplc="EFB6BB8C">
      <w:start w:val="1"/>
      <w:numFmt w:val="bullet"/>
      <w:lvlText w:val=""/>
      <w:lvlJc w:val="left"/>
      <w:pPr>
        <w:ind w:left="1020" w:hanging="360"/>
      </w:pPr>
      <w:rPr>
        <w:rFonts w:ascii="Symbol" w:hAnsi="Symbol"/>
      </w:rPr>
    </w:lvl>
    <w:lvl w:ilvl="4" w:tplc="691A88D0">
      <w:start w:val="1"/>
      <w:numFmt w:val="bullet"/>
      <w:lvlText w:val=""/>
      <w:lvlJc w:val="left"/>
      <w:pPr>
        <w:ind w:left="1020" w:hanging="360"/>
      </w:pPr>
      <w:rPr>
        <w:rFonts w:ascii="Symbol" w:hAnsi="Symbol"/>
      </w:rPr>
    </w:lvl>
    <w:lvl w:ilvl="5" w:tplc="00D4FE32">
      <w:start w:val="1"/>
      <w:numFmt w:val="bullet"/>
      <w:lvlText w:val=""/>
      <w:lvlJc w:val="left"/>
      <w:pPr>
        <w:ind w:left="1020" w:hanging="360"/>
      </w:pPr>
      <w:rPr>
        <w:rFonts w:ascii="Symbol" w:hAnsi="Symbol"/>
      </w:rPr>
    </w:lvl>
    <w:lvl w:ilvl="6" w:tplc="7074849C">
      <w:start w:val="1"/>
      <w:numFmt w:val="bullet"/>
      <w:lvlText w:val=""/>
      <w:lvlJc w:val="left"/>
      <w:pPr>
        <w:ind w:left="1020" w:hanging="360"/>
      </w:pPr>
      <w:rPr>
        <w:rFonts w:ascii="Symbol" w:hAnsi="Symbol"/>
      </w:rPr>
    </w:lvl>
    <w:lvl w:ilvl="7" w:tplc="FA52DEDC">
      <w:start w:val="1"/>
      <w:numFmt w:val="bullet"/>
      <w:lvlText w:val=""/>
      <w:lvlJc w:val="left"/>
      <w:pPr>
        <w:ind w:left="1020" w:hanging="360"/>
      </w:pPr>
      <w:rPr>
        <w:rFonts w:ascii="Symbol" w:hAnsi="Symbol"/>
      </w:rPr>
    </w:lvl>
    <w:lvl w:ilvl="8" w:tplc="5E88019E">
      <w:start w:val="1"/>
      <w:numFmt w:val="bullet"/>
      <w:lvlText w:val=""/>
      <w:lvlJc w:val="left"/>
      <w:pPr>
        <w:ind w:left="1020" w:hanging="360"/>
      </w:pPr>
      <w:rPr>
        <w:rFonts w:ascii="Symbol" w:hAnsi="Symbol"/>
      </w:rPr>
    </w:lvl>
  </w:abstractNum>
  <w:abstractNum w:abstractNumId="34" w15:restartNumberingAfterBreak="0">
    <w:nsid w:val="7B997E30"/>
    <w:multiLevelType w:val="hybridMultilevel"/>
    <w:tmpl w:val="87C2C3DA"/>
    <w:lvl w:ilvl="0" w:tplc="0CE4DE00">
      <w:start w:val="1"/>
      <w:numFmt w:val="bullet"/>
      <w:lvlText w:val=""/>
      <w:lvlJc w:val="left"/>
      <w:pPr>
        <w:ind w:left="1020" w:hanging="360"/>
      </w:pPr>
      <w:rPr>
        <w:rFonts w:ascii="Symbol" w:hAnsi="Symbol"/>
      </w:rPr>
    </w:lvl>
    <w:lvl w:ilvl="1" w:tplc="48C645DE">
      <w:start w:val="1"/>
      <w:numFmt w:val="bullet"/>
      <w:lvlText w:val=""/>
      <w:lvlJc w:val="left"/>
      <w:pPr>
        <w:ind w:left="1020" w:hanging="360"/>
      </w:pPr>
      <w:rPr>
        <w:rFonts w:ascii="Symbol" w:hAnsi="Symbol"/>
      </w:rPr>
    </w:lvl>
    <w:lvl w:ilvl="2" w:tplc="DC10CD92">
      <w:start w:val="1"/>
      <w:numFmt w:val="bullet"/>
      <w:lvlText w:val=""/>
      <w:lvlJc w:val="left"/>
      <w:pPr>
        <w:ind w:left="1020" w:hanging="360"/>
      </w:pPr>
      <w:rPr>
        <w:rFonts w:ascii="Symbol" w:hAnsi="Symbol"/>
      </w:rPr>
    </w:lvl>
    <w:lvl w:ilvl="3" w:tplc="D82CA764">
      <w:start w:val="1"/>
      <w:numFmt w:val="bullet"/>
      <w:lvlText w:val=""/>
      <w:lvlJc w:val="left"/>
      <w:pPr>
        <w:ind w:left="1020" w:hanging="360"/>
      </w:pPr>
      <w:rPr>
        <w:rFonts w:ascii="Symbol" w:hAnsi="Symbol"/>
      </w:rPr>
    </w:lvl>
    <w:lvl w:ilvl="4" w:tplc="50461A6C">
      <w:start w:val="1"/>
      <w:numFmt w:val="bullet"/>
      <w:lvlText w:val=""/>
      <w:lvlJc w:val="left"/>
      <w:pPr>
        <w:ind w:left="1020" w:hanging="360"/>
      </w:pPr>
      <w:rPr>
        <w:rFonts w:ascii="Symbol" w:hAnsi="Symbol"/>
      </w:rPr>
    </w:lvl>
    <w:lvl w:ilvl="5" w:tplc="2620F1E6">
      <w:start w:val="1"/>
      <w:numFmt w:val="bullet"/>
      <w:lvlText w:val=""/>
      <w:lvlJc w:val="left"/>
      <w:pPr>
        <w:ind w:left="1020" w:hanging="360"/>
      </w:pPr>
      <w:rPr>
        <w:rFonts w:ascii="Symbol" w:hAnsi="Symbol"/>
      </w:rPr>
    </w:lvl>
    <w:lvl w:ilvl="6" w:tplc="A874146A">
      <w:start w:val="1"/>
      <w:numFmt w:val="bullet"/>
      <w:lvlText w:val=""/>
      <w:lvlJc w:val="left"/>
      <w:pPr>
        <w:ind w:left="1020" w:hanging="360"/>
      </w:pPr>
      <w:rPr>
        <w:rFonts w:ascii="Symbol" w:hAnsi="Symbol"/>
      </w:rPr>
    </w:lvl>
    <w:lvl w:ilvl="7" w:tplc="9EB4E802">
      <w:start w:val="1"/>
      <w:numFmt w:val="bullet"/>
      <w:lvlText w:val=""/>
      <w:lvlJc w:val="left"/>
      <w:pPr>
        <w:ind w:left="1020" w:hanging="360"/>
      </w:pPr>
      <w:rPr>
        <w:rFonts w:ascii="Symbol" w:hAnsi="Symbol"/>
      </w:rPr>
    </w:lvl>
    <w:lvl w:ilvl="8" w:tplc="14926DA8">
      <w:start w:val="1"/>
      <w:numFmt w:val="bullet"/>
      <w:lvlText w:val=""/>
      <w:lvlJc w:val="left"/>
      <w:pPr>
        <w:ind w:left="1020" w:hanging="360"/>
      </w:pPr>
      <w:rPr>
        <w:rFonts w:ascii="Symbol" w:hAnsi="Symbol"/>
      </w:rPr>
    </w:lvl>
  </w:abstractNum>
  <w:num w:numId="1" w16cid:durableId="679625111">
    <w:abstractNumId w:val="22"/>
  </w:num>
  <w:num w:numId="2" w16cid:durableId="1463503798">
    <w:abstractNumId w:val="32"/>
  </w:num>
  <w:num w:numId="3" w16cid:durableId="1164976591">
    <w:abstractNumId w:val="8"/>
  </w:num>
  <w:num w:numId="4" w16cid:durableId="1859083140">
    <w:abstractNumId w:val="3"/>
  </w:num>
  <w:num w:numId="5" w16cid:durableId="1214343422">
    <w:abstractNumId w:val="2"/>
  </w:num>
  <w:num w:numId="6" w16cid:durableId="283972612">
    <w:abstractNumId w:val="1"/>
  </w:num>
  <w:num w:numId="7" w16cid:durableId="1792893993">
    <w:abstractNumId w:val="0"/>
  </w:num>
  <w:num w:numId="8" w16cid:durableId="1424180742">
    <w:abstractNumId w:val="9"/>
  </w:num>
  <w:num w:numId="9" w16cid:durableId="1435007853">
    <w:abstractNumId w:val="7"/>
  </w:num>
  <w:num w:numId="10" w16cid:durableId="1238634374">
    <w:abstractNumId w:val="6"/>
  </w:num>
  <w:num w:numId="11" w16cid:durableId="126749267">
    <w:abstractNumId w:val="5"/>
  </w:num>
  <w:num w:numId="12" w16cid:durableId="669065238">
    <w:abstractNumId w:val="4"/>
  </w:num>
  <w:num w:numId="13" w16cid:durableId="1196696199">
    <w:abstractNumId w:val="13"/>
  </w:num>
  <w:num w:numId="14" w16cid:durableId="1568149143">
    <w:abstractNumId w:val="10"/>
  </w:num>
  <w:num w:numId="15" w16cid:durableId="1592355491">
    <w:abstractNumId w:val="20"/>
  </w:num>
  <w:num w:numId="16" w16cid:durableId="1261450713">
    <w:abstractNumId w:val="27"/>
  </w:num>
  <w:num w:numId="17" w16cid:durableId="1975795306">
    <w:abstractNumId w:val="23"/>
  </w:num>
  <w:num w:numId="18" w16cid:durableId="227545099">
    <w:abstractNumId w:val="21"/>
  </w:num>
  <w:num w:numId="19" w16cid:durableId="1152601766">
    <w:abstractNumId w:val="24"/>
  </w:num>
  <w:num w:numId="20" w16cid:durableId="1948922311">
    <w:abstractNumId w:val="11"/>
  </w:num>
  <w:num w:numId="21" w16cid:durableId="1469665852">
    <w:abstractNumId w:val="30"/>
  </w:num>
  <w:num w:numId="22" w16cid:durableId="226308857">
    <w:abstractNumId w:val="18"/>
  </w:num>
  <w:num w:numId="23" w16cid:durableId="1871869295">
    <w:abstractNumId w:val="17"/>
  </w:num>
  <w:num w:numId="24" w16cid:durableId="178398079">
    <w:abstractNumId w:val="19"/>
  </w:num>
  <w:num w:numId="25" w16cid:durableId="871303608">
    <w:abstractNumId w:val="12"/>
  </w:num>
  <w:num w:numId="26" w16cid:durableId="1398750582">
    <w:abstractNumId w:val="15"/>
  </w:num>
  <w:num w:numId="27" w16cid:durableId="205486845">
    <w:abstractNumId w:val="26"/>
  </w:num>
  <w:num w:numId="28" w16cid:durableId="2119837456">
    <w:abstractNumId w:val="31"/>
  </w:num>
  <w:num w:numId="29" w16cid:durableId="2125495768">
    <w:abstractNumId w:val="16"/>
  </w:num>
  <w:num w:numId="30" w16cid:durableId="1562866440">
    <w:abstractNumId w:val="29"/>
  </w:num>
  <w:num w:numId="31" w16cid:durableId="2088726399">
    <w:abstractNumId w:val="25"/>
  </w:num>
  <w:num w:numId="32" w16cid:durableId="965811655">
    <w:abstractNumId w:val="33"/>
  </w:num>
  <w:num w:numId="33" w16cid:durableId="869488423">
    <w:abstractNumId w:val="34"/>
  </w:num>
  <w:num w:numId="34" w16cid:durableId="1726297112">
    <w:abstractNumId w:val="14"/>
  </w:num>
  <w:num w:numId="35" w16cid:durableId="6467888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24C03"/>
    <w:rsid w:val="00030DFA"/>
    <w:rsid w:val="00080DFA"/>
    <w:rsid w:val="00085CE0"/>
    <w:rsid w:val="00086872"/>
    <w:rsid w:val="0008753C"/>
    <w:rsid w:val="000877AD"/>
    <w:rsid w:val="0009372A"/>
    <w:rsid w:val="000A2488"/>
    <w:rsid w:val="000C68BA"/>
    <w:rsid w:val="000D4DAF"/>
    <w:rsid w:val="000E4697"/>
    <w:rsid w:val="000F057E"/>
    <w:rsid w:val="000F2B85"/>
    <w:rsid w:val="000F4292"/>
    <w:rsid w:val="000F5A93"/>
    <w:rsid w:val="00105F42"/>
    <w:rsid w:val="0011061F"/>
    <w:rsid w:val="0011381D"/>
    <w:rsid w:val="001415FB"/>
    <w:rsid w:val="00142FEF"/>
    <w:rsid w:val="0015260C"/>
    <w:rsid w:val="00160545"/>
    <w:rsid w:val="001665E7"/>
    <w:rsid w:val="00173F0C"/>
    <w:rsid w:val="0019088B"/>
    <w:rsid w:val="001914D5"/>
    <w:rsid w:val="0019673B"/>
    <w:rsid w:val="001A0BCC"/>
    <w:rsid w:val="001A5DCC"/>
    <w:rsid w:val="001B3D5C"/>
    <w:rsid w:val="001B4701"/>
    <w:rsid w:val="001C2218"/>
    <w:rsid w:val="001C5698"/>
    <w:rsid w:val="001C5B53"/>
    <w:rsid w:val="001D6630"/>
    <w:rsid w:val="001D6D2A"/>
    <w:rsid w:val="00200713"/>
    <w:rsid w:val="002046EC"/>
    <w:rsid w:val="00207829"/>
    <w:rsid w:val="002104FC"/>
    <w:rsid w:val="00241F59"/>
    <w:rsid w:val="00246CCF"/>
    <w:rsid w:val="00257F49"/>
    <w:rsid w:val="002678D3"/>
    <w:rsid w:val="00277238"/>
    <w:rsid w:val="00286533"/>
    <w:rsid w:val="002908CA"/>
    <w:rsid w:val="002913FC"/>
    <w:rsid w:val="002B7519"/>
    <w:rsid w:val="002F168B"/>
    <w:rsid w:val="003164EC"/>
    <w:rsid w:val="00333A16"/>
    <w:rsid w:val="00350FEF"/>
    <w:rsid w:val="00361B1E"/>
    <w:rsid w:val="003629C4"/>
    <w:rsid w:val="00372CB4"/>
    <w:rsid w:val="003744ED"/>
    <w:rsid w:val="003776F2"/>
    <w:rsid w:val="00383F09"/>
    <w:rsid w:val="00387939"/>
    <w:rsid w:val="0039437C"/>
    <w:rsid w:val="003A53D6"/>
    <w:rsid w:val="003A5BC3"/>
    <w:rsid w:val="003A6BFE"/>
    <w:rsid w:val="003C14BD"/>
    <w:rsid w:val="003C28EE"/>
    <w:rsid w:val="003D123B"/>
    <w:rsid w:val="003E103E"/>
    <w:rsid w:val="003E6036"/>
    <w:rsid w:val="003F4BBF"/>
    <w:rsid w:val="00411D38"/>
    <w:rsid w:val="00414E79"/>
    <w:rsid w:val="00425408"/>
    <w:rsid w:val="00426BC1"/>
    <w:rsid w:val="0042763F"/>
    <w:rsid w:val="00440D30"/>
    <w:rsid w:val="00447F60"/>
    <w:rsid w:val="00450A09"/>
    <w:rsid w:val="00451CB2"/>
    <w:rsid w:val="0046559F"/>
    <w:rsid w:val="00471906"/>
    <w:rsid w:val="00473C11"/>
    <w:rsid w:val="00490C31"/>
    <w:rsid w:val="004A0750"/>
    <w:rsid w:val="004A0FC9"/>
    <w:rsid w:val="004A5252"/>
    <w:rsid w:val="004B287C"/>
    <w:rsid w:val="004C12DE"/>
    <w:rsid w:val="004C78B0"/>
    <w:rsid w:val="004D4FC4"/>
    <w:rsid w:val="004D6CB4"/>
    <w:rsid w:val="004E0DE2"/>
    <w:rsid w:val="004F4144"/>
    <w:rsid w:val="0051088F"/>
    <w:rsid w:val="00521790"/>
    <w:rsid w:val="00523A04"/>
    <w:rsid w:val="005279CE"/>
    <w:rsid w:val="00565D28"/>
    <w:rsid w:val="005729A0"/>
    <w:rsid w:val="00597ACB"/>
    <w:rsid w:val="005A0AD8"/>
    <w:rsid w:val="005A2E04"/>
    <w:rsid w:val="005B5ED9"/>
    <w:rsid w:val="005D03BA"/>
    <w:rsid w:val="005E6622"/>
    <w:rsid w:val="005F5E2F"/>
    <w:rsid w:val="006028CD"/>
    <w:rsid w:val="0061695E"/>
    <w:rsid w:val="0062180C"/>
    <w:rsid w:val="0064629E"/>
    <w:rsid w:val="006616DB"/>
    <w:rsid w:val="00667CD1"/>
    <w:rsid w:val="00674AA8"/>
    <w:rsid w:val="006764CC"/>
    <w:rsid w:val="00684B5F"/>
    <w:rsid w:val="00690A7F"/>
    <w:rsid w:val="0069661B"/>
    <w:rsid w:val="006E1FB6"/>
    <w:rsid w:val="006E76B3"/>
    <w:rsid w:val="00701A15"/>
    <w:rsid w:val="007143A6"/>
    <w:rsid w:val="00720B05"/>
    <w:rsid w:val="00731FFF"/>
    <w:rsid w:val="00740067"/>
    <w:rsid w:val="00756016"/>
    <w:rsid w:val="00766929"/>
    <w:rsid w:val="00770200"/>
    <w:rsid w:val="0077390C"/>
    <w:rsid w:val="00777674"/>
    <w:rsid w:val="00777C4F"/>
    <w:rsid w:val="007830E7"/>
    <w:rsid w:val="00784956"/>
    <w:rsid w:val="00792F93"/>
    <w:rsid w:val="007A65B2"/>
    <w:rsid w:val="007B0B88"/>
    <w:rsid w:val="007C2BBA"/>
    <w:rsid w:val="007D5718"/>
    <w:rsid w:val="007F42CC"/>
    <w:rsid w:val="0080544E"/>
    <w:rsid w:val="00814E31"/>
    <w:rsid w:val="0081501D"/>
    <w:rsid w:val="008214AA"/>
    <w:rsid w:val="008258F0"/>
    <w:rsid w:val="00831E91"/>
    <w:rsid w:val="008461BE"/>
    <w:rsid w:val="00855D75"/>
    <w:rsid w:val="0085635C"/>
    <w:rsid w:val="0086561E"/>
    <w:rsid w:val="008760F6"/>
    <w:rsid w:val="00884B9D"/>
    <w:rsid w:val="008966BC"/>
    <w:rsid w:val="008A71FF"/>
    <w:rsid w:val="008C2DC8"/>
    <w:rsid w:val="008C3249"/>
    <w:rsid w:val="008C345D"/>
    <w:rsid w:val="008C6FD8"/>
    <w:rsid w:val="008D1694"/>
    <w:rsid w:val="008E62F3"/>
    <w:rsid w:val="008F0C46"/>
    <w:rsid w:val="008F2F9E"/>
    <w:rsid w:val="008F51B1"/>
    <w:rsid w:val="00911F4A"/>
    <w:rsid w:val="0092146A"/>
    <w:rsid w:val="00921EB5"/>
    <w:rsid w:val="00931FAD"/>
    <w:rsid w:val="009433F3"/>
    <w:rsid w:val="00984C57"/>
    <w:rsid w:val="00985ACB"/>
    <w:rsid w:val="009A3729"/>
    <w:rsid w:val="009C2C63"/>
    <w:rsid w:val="009D4D5C"/>
    <w:rsid w:val="009D71D5"/>
    <w:rsid w:val="009E5BFF"/>
    <w:rsid w:val="009E6CE5"/>
    <w:rsid w:val="009F22FA"/>
    <w:rsid w:val="009F4C98"/>
    <w:rsid w:val="00A00AEA"/>
    <w:rsid w:val="00A03EB2"/>
    <w:rsid w:val="00A074B5"/>
    <w:rsid w:val="00A124E5"/>
    <w:rsid w:val="00A15302"/>
    <w:rsid w:val="00A1543F"/>
    <w:rsid w:val="00A248D8"/>
    <w:rsid w:val="00A315AB"/>
    <w:rsid w:val="00A345C1"/>
    <w:rsid w:val="00A374C0"/>
    <w:rsid w:val="00A4368B"/>
    <w:rsid w:val="00A47AD9"/>
    <w:rsid w:val="00A6291C"/>
    <w:rsid w:val="00A67DF5"/>
    <w:rsid w:val="00A8112E"/>
    <w:rsid w:val="00A83932"/>
    <w:rsid w:val="00A906D8"/>
    <w:rsid w:val="00AA0284"/>
    <w:rsid w:val="00AC550F"/>
    <w:rsid w:val="00AD5FB3"/>
    <w:rsid w:val="00AE5147"/>
    <w:rsid w:val="00AE5F41"/>
    <w:rsid w:val="00AE69F8"/>
    <w:rsid w:val="00AF19AA"/>
    <w:rsid w:val="00B26686"/>
    <w:rsid w:val="00B456FF"/>
    <w:rsid w:val="00B62A5E"/>
    <w:rsid w:val="00B63E0E"/>
    <w:rsid w:val="00B641F0"/>
    <w:rsid w:val="00B702E7"/>
    <w:rsid w:val="00B7721E"/>
    <w:rsid w:val="00B81C89"/>
    <w:rsid w:val="00B90AC4"/>
    <w:rsid w:val="00BA1320"/>
    <w:rsid w:val="00BB2C2A"/>
    <w:rsid w:val="00BB48E3"/>
    <w:rsid w:val="00BD0663"/>
    <w:rsid w:val="00BD4BE8"/>
    <w:rsid w:val="00BD5922"/>
    <w:rsid w:val="00BE260F"/>
    <w:rsid w:val="00BE7E2E"/>
    <w:rsid w:val="00BF282B"/>
    <w:rsid w:val="00BF6ABF"/>
    <w:rsid w:val="00C0363D"/>
    <w:rsid w:val="00C15E42"/>
    <w:rsid w:val="00C33C08"/>
    <w:rsid w:val="00C347DC"/>
    <w:rsid w:val="00C3659D"/>
    <w:rsid w:val="00C40EA8"/>
    <w:rsid w:val="00C446F6"/>
    <w:rsid w:val="00C47FD5"/>
    <w:rsid w:val="00C5785B"/>
    <w:rsid w:val="00C84628"/>
    <w:rsid w:val="00C85A21"/>
    <w:rsid w:val="00C92305"/>
    <w:rsid w:val="00C96D16"/>
    <w:rsid w:val="00CA10E2"/>
    <w:rsid w:val="00CB2470"/>
    <w:rsid w:val="00CB2F44"/>
    <w:rsid w:val="00CC7D10"/>
    <w:rsid w:val="00CD1D2B"/>
    <w:rsid w:val="00CD4E01"/>
    <w:rsid w:val="00CD557D"/>
    <w:rsid w:val="00CE375D"/>
    <w:rsid w:val="00CE6C48"/>
    <w:rsid w:val="00CF565A"/>
    <w:rsid w:val="00D01676"/>
    <w:rsid w:val="00D07F27"/>
    <w:rsid w:val="00D216FC"/>
    <w:rsid w:val="00D21D96"/>
    <w:rsid w:val="00D21E16"/>
    <w:rsid w:val="00D22966"/>
    <w:rsid w:val="00D23BA1"/>
    <w:rsid w:val="00D248B3"/>
    <w:rsid w:val="00D35995"/>
    <w:rsid w:val="00D40EE9"/>
    <w:rsid w:val="00D62E16"/>
    <w:rsid w:val="00D80B93"/>
    <w:rsid w:val="00DA1AB8"/>
    <w:rsid w:val="00DA1EBF"/>
    <w:rsid w:val="00DA2BC3"/>
    <w:rsid w:val="00DB7266"/>
    <w:rsid w:val="00DC59E4"/>
    <w:rsid w:val="00DE6606"/>
    <w:rsid w:val="00DF152D"/>
    <w:rsid w:val="00E0119B"/>
    <w:rsid w:val="00E03838"/>
    <w:rsid w:val="00E11731"/>
    <w:rsid w:val="00E45D63"/>
    <w:rsid w:val="00E64FAF"/>
    <w:rsid w:val="00E8771B"/>
    <w:rsid w:val="00E96F23"/>
    <w:rsid w:val="00E978E3"/>
    <w:rsid w:val="00EA6104"/>
    <w:rsid w:val="00EB43E8"/>
    <w:rsid w:val="00EC7271"/>
    <w:rsid w:val="00ED1DE4"/>
    <w:rsid w:val="00ED2D5D"/>
    <w:rsid w:val="00ED52BA"/>
    <w:rsid w:val="00EE472A"/>
    <w:rsid w:val="00EE505F"/>
    <w:rsid w:val="00EF36E6"/>
    <w:rsid w:val="00EF388D"/>
    <w:rsid w:val="00F06CBB"/>
    <w:rsid w:val="00F23FF0"/>
    <w:rsid w:val="00F26E5B"/>
    <w:rsid w:val="00F3590E"/>
    <w:rsid w:val="00F4117C"/>
    <w:rsid w:val="00F44E7B"/>
    <w:rsid w:val="00F5426E"/>
    <w:rsid w:val="00F57801"/>
    <w:rsid w:val="00F626B5"/>
    <w:rsid w:val="00F66187"/>
    <w:rsid w:val="00F9736E"/>
    <w:rsid w:val="00FA0781"/>
    <w:rsid w:val="00FA1C4B"/>
    <w:rsid w:val="00FA64EB"/>
    <w:rsid w:val="00FB3384"/>
    <w:rsid w:val="00FC3B91"/>
    <w:rsid w:val="00FC3E29"/>
    <w:rsid w:val="00FD0EB0"/>
    <w:rsid w:val="00FE51C6"/>
    <w:rsid w:val="00FE65EC"/>
    <w:rsid w:val="00FE68DA"/>
    <w:rsid w:val="00FF129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1669981"/>
  <w15:docId w15:val="{E5B670E4-B465-492D-AF49-A0C0E4EB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character" w:styleId="Kommentarsreferens">
    <w:name w:val="annotation reference"/>
    <w:basedOn w:val="Standardstycketeckensnitt"/>
    <w:uiPriority w:val="99"/>
    <w:semiHidden/>
    <w:unhideWhenUsed/>
    <w:rsid w:val="001B4701"/>
    <w:rPr>
      <w:sz w:val="16"/>
      <w:szCs w:val="16"/>
    </w:rPr>
  </w:style>
  <w:style w:type="paragraph" w:styleId="Kommentarer">
    <w:name w:val="annotation text"/>
    <w:basedOn w:val="Normal"/>
    <w:link w:val="KommentarerChar"/>
    <w:uiPriority w:val="99"/>
    <w:unhideWhenUsed/>
    <w:rsid w:val="001B4701"/>
    <w:pPr>
      <w:spacing w:line="240" w:lineRule="auto"/>
    </w:pPr>
    <w:rPr>
      <w:sz w:val="20"/>
      <w:szCs w:val="20"/>
    </w:rPr>
  </w:style>
  <w:style w:type="character" w:customStyle="1" w:styleId="KommentarerChar">
    <w:name w:val="Kommentarer Char"/>
    <w:basedOn w:val="Standardstycketeckensnitt"/>
    <w:link w:val="Kommentarer"/>
    <w:uiPriority w:val="99"/>
    <w:rsid w:val="001B4701"/>
    <w:rPr>
      <w:sz w:val="20"/>
      <w:szCs w:val="20"/>
    </w:rPr>
  </w:style>
  <w:style w:type="paragraph" w:styleId="Kommentarsmne">
    <w:name w:val="annotation subject"/>
    <w:basedOn w:val="Kommentarer"/>
    <w:next w:val="Kommentarer"/>
    <w:link w:val="KommentarsmneChar"/>
    <w:uiPriority w:val="99"/>
    <w:semiHidden/>
    <w:unhideWhenUsed/>
    <w:rsid w:val="001B4701"/>
    <w:rPr>
      <w:b/>
      <w:bCs/>
    </w:rPr>
  </w:style>
  <w:style w:type="character" w:customStyle="1" w:styleId="KommentarsmneChar">
    <w:name w:val="Kommentarsämne Char"/>
    <w:basedOn w:val="KommentarerChar"/>
    <w:link w:val="Kommentarsmne"/>
    <w:uiPriority w:val="99"/>
    <w:semiHidden/>
    <w:rsid w:val="001B4701"/>
    <w:rPr>
      <w:b/>
      <w:bCs/>
      <w:sz w:val="20"/>
      <w:szCs w:val="20"/>
    </w:rPr>
  </w:style>
  <w:style w:type="table" w:customStyle="1" w:styleId="Tabellrutnt1">
    <w:name w:val="Tabellrutnät1"/>
    <w:basedOn w:val="Normaltabell"/>
    <w:next w:val="Tabellrutnt"/>
    <w:uiPriority w:val="39"/>
    <w:rsid w:val="001B4701"/>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Revision">
    <w:name w:val="Revision"/>
    <w:hidden/>
    <w:uiPriority w:val="99"/>
    <w:semiHidden/>
    <w:rsid w:val="00451CB2"/>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16728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D4DAF"/>
    <w:rsid w:val="0015260C"/>
    <w:rsid w:val="001D468A"/>
    <w:rsid w:val="00211069"/>
    <w:rsid w:val="00236533"/>
    <w:rsid w:val="002E2323"/>
    <w:rsid w:val="002F215E"/>
    <w:rsid w:val="0035297E"/>
    <w:rsid w:val="00513D90"/>
    <w:rsid w:val="00564AE6"/>
    <w:rsid w:val="0069661B"/>
    <w:rsid w:val="00756016"/>
    <w:rsid w:val="00850240"/>
    <w:rsid w:val="008856BD"/>
    <w:rsid w:val="008B2AEA"/>
    <w:rsid w:val="009925C8"/>
    <w:rsid w:val="009E6CE5"/>
    <w:rsid w:val="00AB3033"/>
    <w:rsid w:val="00B6154C"/>
    <w:rsid w:val="00B808CF"/>
    <w:rsid w:val="00BF17A5"/>
    <w:rsid w:val="00CA10E2"/>
    <w:rsid w:val="00DC167D"/>
    <w:rsid w:val="00E96F23"/>
    <w:rsid w:val="00EF201A"/>
    <w:rsid w:val="00FD0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97E"/>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3061</Words>
  <Characters>16226</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Försäkrings AB Göta Lejons rutin för informationsklassning</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Försäkrings AB Göta Lejons rutin för informationsklassning</dc:title>
  <dc:subject/>
  <dc:creator>christoffer.schmid@gotalejon.goteborg.se</dc:creator>
  <cp:keywords/>
  <dc:description/>
  <cp:lastModifiedBy>Petra Willquist Rönnäng</cp:lastModifiedBy>
  <cp:revision>3</cp:revision>
  <cp:lastPrinted>2017-01-05T15:29:00Z</cp:lastPrinted>
  <dcterms:created xsi:type="dcterms:W3CDTF">2026-01-16T16:07:00Z</dcterms:created>
  <dcterms:modified xsi:type="dcterms:W3CDTF">2026-01-16T16:13:00Z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FBE18B15AA06C962C1258C420030D666</vt:lpwstr>
  </property>
  <property fmtid="{D5CDD505-2E9C-101B-9397-08002B2CF9AE}" pid="6" name="SW_DocHWND">
    <vt:r8>989222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prod\gotalejon\LIS\Verksamhetshandbok\GLverkhbok.nsf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